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FF" w:rsidRPr="00DB2CAB" w:rsidRDefault="002425FF" w:rsidP="002425FF">
      <w:pPr>
        <w:rPr>
          <w:rFonts w:ascii="Georgia" w:hAnsi="Georgia" w:cs="Times New Roman"/>
        </w:rPr>
      </w:pPr>
    </w:p>
    <w:p w:rsidR="002425FF" w:rsidRPr="00DB2CAB" w:rsidRDefault="00384AD1" w:rsidP="00384AD1">
      <w:pPr>
        <w:jc w:val="right"/>
        <w:rPr>
          <w:rFonts w:ascii="Georgia" w:hAnsi="Georgia" w:cs="Times New Roman"/>
        </w:rPr>
      </w:pPr>
      <w:r>
        <w:rPr>
          <w:rFonts w:ascii="Georgia" w:hAnsi="Georgia" w:cs="Times New Roman"/>
        </w:rPr>
        <w:t>Załącznik nr 1</w:t>
      </w:r>
    </w:p>
    <w:p w:rsidR="002425FF" w:rsidRPr="00DB2CAB" w:rsidRDefault="002425FF" w:rsidP="002425FF">
      <w:pPr>
        <w:rPr>
          <w:rFonts w:ascii="Georgia" w:hAnsi="Georgia" w:cs="Times New Roman"/>
          <w:b/>
          <w:bCs/>
        </w:rPr>
      </w:pPr>
      <w:r w:rsidRPr="00DB2CAB">
        <w:rPr>
          <w:rFonts w:ascii="Georgia" w:hAnsi="Georgia" w:cs="Times New Roman"/>
        </w:rPr>
        <w:t xml:space="preserve">Przedmiotem zamówienia jest redakcja i uzupełnienia opisów zabytków zgromadzonych w Muzeum Narodowym w Warszawie w systemie muzealnym do ewidencjonowania zbiorów. </w:t>
      </w:r>
      <w:proofErr w:type="spellStart"/>
      <w:r w:rsidRPr="00DB2CAB">
        <w:rPr>
          <w:rFonts w:ascii="Georgia" w:hAnsi="Georgia" w:cs="Times New Roman"/>
        </w:rPr>
        <w:t>Metadane</w:t>
      </w:r>
      <w:proofErr w:type="spellEnd"/>
      <w:r w:rsidRPr="00DB2CAB">
        <w:rPr>
          <w:rFonts w:ascii="Georgia" w:hAnsi="Georgia" w:cs="Times New Roman"/>
        </w:rPr>
        <w:t xml:space="preserve"> opisowe zabytków będą opracowane w systemie bazodanowym zgodnie z </w:t>
      </w:r>
      <w:r w:rsidRPr="00DB2CAB">
        <w:rPr>
          <w:rFonts w:ascii="Georgia" w:hAnsi="Georgia" w:cs="Times New Roman"/>
          <w:bCs/>
        </w:rPr>
        <w:t xml:space="preserve">Rozporządzeniem Ministra Kultury z dnia 30 sierpnia 2004 r. w sprawie zakresu, form i sposobu ewidencjonowania zabytków w muzeach oraz </w:t>
      </w:r>
      <w:r w:rsidRPr="00DB2CAB">
        <w:rPr>
          <w:rFonts w:ascii="Georgia" w:hAnsi="Georgia" w:cs="Times New Roman"/>
        </w:rPr>
        <w:t xml:space="preserve">ze standardem </w:t>
      </w:r>
      <w:proofErr w:type="spellStart"/>
      <w:r w:rsidRPr="00DB2CAB">
        <w:rPr>
          <w:rFonts w:ascii="Georgia" w:hAnsi="Georgia" w:cs="Times New Roman"/>
        </w:rPr>
        <w:t>Categories</w:t>
      </w:r>
      <w:proofErr w:type="spellEnd"/>
      <w:r w:rsidRPr="00DB2CAB">
        <w:rPr>
          <w:rFonts w:ascii="Georgia" w:hAnsi="Georgia" w:cs="Times New Roman"/>
        </w:rPr>
        <w:t xml:space="preserve"> for </w:t>
      </w:r>
      <w:proofErr w:type="spellStart"/>
      <w:r w:rsidRPr="00DB2CAB">
        <w:rPr>
          <w:rFonts w:ascii="Georgia" w:hAnsi="Georgia" w:cs="Times New Roman"/>
        </w:rPr>
        <w:t>the</w:t>
      </w:r>
      <w:proofErr w:type="spellEnd"/>
      <w:r w:rsidRPr="00DB2CAB">
        <w:rPr>
          <w:rFonts w:ascii="Georgia" w:hAnsi="Georgia" w:cs="Times New Roman"/>
        </w:rPr>
        <w:t xml:space="preserve"> </w:t>
      </w:r>
      <w:proofErr w:type="spellStart"/>
      <w:r w:rsidRPr="00DB2CAB">
        <w:rPr>
          <w:rFonts w:ascii="Georgia" w:hAnsi="Georgia" w:cs="Times New Roman"/>
        </w:rPr>
        <w:t>Description</w:t>
      </w:r>
      <w:proofErr w:type="spellEnd"/>
      <w:r w:rsidRPr="00DB2CAB">
        <w:rPr>
          <w:rFonts w:ascii="Georgia" w:hAnsi="Georgia" w:cs="Times New Roman"/>
        </w:rPr>
        <w:t xml:space="preserve"> of </w:t>
      </w:r>
      <w:proofErr w:type="spellStart"/>
      <w:r w:rsidRPr="00DB2CAB">
        <w:rPr>
          <w:rFonts w:ascii="Georgia" w:hAnsi="Georgia" w:cs="Times New Roman"/>
        </w:rPr>
        <w:t>Work</w:t>
      </w:r>
      <w:proofErr w:type="spellEnd"/>
      <w:r w:rsidRPr="00DB2CAB">
        <w:rPr>
          <w:rFonts w:ascii="Georgia" w:hAnsi="Georgia" w:cs="Times New Roman"/>
        </w:rPr>
        <w:t xml:space="preserve"> of Art (CDWA,  opracowanym przez J. Paul </w:t>
      </w:r>
      <w:proofErr w:type="spellStart"/>
      <w:r w:rsidRPr="00DB2CAB">
        <w:rPr>
          <w:rFonts w:ascii="Georgia" w:hAnsi="Georgia" w:cs="Times New Roman"/>
        </w:rPr>
        <w:t>Getty</w:t>
      </w:r>
      <w:proofErr w:type="spellEnd"/>
      <w:r w:rsidRPr="00DB2CAB">
        <w:rPr>
          <w:rFonts w:ascii="Georgia" w:hAnsi="Georgia" w:cs="Times New Roman"/>
        </w:rPr>
        <w:t xml:space="preserve"> Trust –wersja lite) oraz zgodnie ze standardem wypracowanym przez Muzeum Narodowe w Warszawie - Dobre Praktyki. Rekordy zabytków będą pochodzić z następujących kolekcji Muzeum: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Sztuka starożytna:  636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Monety i medale: 7401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Grafika, rysunek, plakaty: 3391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Sztuka zdobnicza: 719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Sztuka orientalna: 1111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Malarstwo: 32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Zbiory fotograficzne i ikonograficzne: 5272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Tkaniny: 380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Rzeźba: 126</w:t>
      </w:r>
    </w:p>
    <w:p w:rsidR="002425FF" w:rsidRPr="00DB2CAB" w:rsidRDefault="002425FF" w:rsidP="002425FF">
      <w:pPr>
        <w:rPr>
          <w:rFonts w:ascii="Georgia" w:hAnsi="Georgia" w:cs="Times New Roman"/>
        </w:rPr>
      </w:pPr>
    </w:p>
    <w:p w:rsidR="002425FF" w:rsidRPr="00DB2CAB" w:rsidRDefault="002425FF" w:rsidP="002425FF">
      <w:pPr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Pola do uzupełnienia w języku polskim: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Numer inwentarza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Klasyfikacja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Typ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Liczba sztuk inwentarza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Identyfikator zespołu/obiektu złożonego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Tytuł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Cecha</w:t>
      </w:r>
    </w:p>
    <w:p w:rsidR="002425FF" w:rsidRPr="00DB2CAB" w:rsidRDefault="002425FF" w:rsidP="002425FF">
      <w:pPr>
        <w:spacing w:after="0"/>
        <w:rPr>
          <w:rFonts w:ascii="Georgia" w:hAnsi="Georgia" w:cs="Times New Roman"/>
          <w:lang w:val="en-US"/>
        </w:rPr>
      </w:pPr>
      <w:r w:rsidRPr="00DB2CAB">
        <w:rPr>
          <w:rFonts w:ascii="Georgia" w:hAnsi="Georgia" w:cs="Times New Roman"/>
        </w:rPr>
        <w:t xml:space="preserve">Twórca wraz z klasyfikacją DC (wraz z identyfikatorem do otwartych tezaurusów, np. </w:t>
      </w:r>
      <w:r w:rsidRPr="00DB2CAB">
        <w:rPr>
          <w:rFonts w:ascii="Georgia" w:hAnsi="Georgia" w:cs="Times New Roman"/>
          <w:lang w:val="en-US"/>
        </w:rPr>
        <w:t xml:space="preserve">UNION LIST OF ARTIST NAMES Getty  – o </w:t>
      </w:r>
      <w:proofErr w:type="spellStart"/>
      <w:r w:rsidRPr="00DB2CAB">
        <w:rPr>
          <w:rFonts w:ascii="Georgia" w:hAnsi="Georgia" w:cs="Times New Roman"/>
          <w:lang w:val="en-US"/>
        </w:rPr>
        <w:t>ile</w:t>
      </w:r>
      <w:proofErr w:type="spellEnd"/>
      <w:r w:rsidRPr="00DB2CAB">
        <w:rPr>
          <w:rFonts w:ascii="Georgia" w:hAnsi="Georgia" w:cs="Times New Roman"/>
          <w:lang w:val="en-US"/>
        </w:rPr>
        <w:t xml:space="preserve"> jest to </w:t>
      </w:r>
      <w:proofErr w:type="spellStart"/>
      <w:r w:rsidRPr="00DB2CAB">
        <w:rPr>
          <w:rFonts w:ascii="Georgia" w:hAnsi="Georgia" w:cs="Times New Roman"/>
          <w:lang w:val="en-US"/>
        </w:rPr>
        <w:t>możliwe</w:t>
      </w:r>
      <w:proofErr w:type="spellEnd"/>
      <w:r w:rsidRPr="00DB2CAB">
        <w:rPr>
          <w:rFonts w:ascii="Georgia" w:hAnsi="Georgia" w:cs="Times New Roman"/>
          <w:lang w:val="en-US"/>
        </w:rPr>
        <w:t>)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Miejsce powstania (wraz z identyfikatorem do otwartych tezaurusów, np. TGN </w:t>
      </w:r>
      <w:proofErr w:type="spellStart"/>
      <w:r w:rsidRPr="00DB2CAB">
        <w:rPr>
          <w:rFonts w:ascii="Georgia" w:hAnsi="Georgia" w:cs="Times New Roman"/>
        </w:rPr>
        <w:t>Getty</w:t>
      </w:r>
      <w:proofErr w:type="spellEnd"/>
      <w:r w:rsidRPr="00DB2CAB">
        <w:rPr>
          <w:rFonts w:ascii="Georgia" w:hAnsi="Georgia" w:cs="Times New Roman"/>
        </w:rPr>
        <w:t xml:space="preserve"> – o ile jest to możliwe)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Datowanie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Tworzywo (wraz z identyfikatorem do otwartych tezaurusów, np. ART &amp; ARCHITECTURE THESAURUS </w:t>
      </w:r>
      <w:proofErr w:type="spellStart"/>
      <w:r w:rsidRPr="00DB2CAB">
        <w:rPr>
          <w:rFonts w:ascii="Georgia" w:hAnsi="Georgia" w:cs="Times New Roman"/>
        </w:rPr>
        <w:t>Getty</w:t>
      </w:r>
      <w:proofErr w:type="spellEnd"/>
      <w:r w:rsidRPr="00DB2CAB">
        <w:rPr>
          <w:rFonts w:ascii="Georgia" w:hAnsi="Georgia" w:cs="Times New Roman"/>
        </w:rPr>
        <w:t xml:space="preserve"> – o ile jest to możliwe)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Technika (wraz z identyfikatorem do otwartych tezaurusów, np. ART &amp; ARCHITECTURE THESAURUS </w:t>
      </w:r>
      <w:proofErr w:type="spellStart"/>
      <w:r w:rsidRPr="00DB2CAB">
        <w:rPr>
          <w:rFonts w:ascii="Georgia" w:hAnsi="Georgia" w:cs="Times New Roman"/>
        </w:rPr>
        <w:t>Getty</w:t>
      </w:r>
      <w:proofErr w:type="spellEnd"/>
      <w:r w:rsidRPr="00DB2CAB">
        <w:rPr>
          <w:rFonts w:ascii="Georgia" w:hAnsi="Georgia" w:cs="Times New Roman"/>
        </w:rPr>
        <w:t xml:space="preserve"> – o ile jest to możliwe)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Rodzaj (wraz z identyfikatorem do otwartych tezaurusów, np. ART &amp; ARCHITECTURE THESAURUS </w:t>
      </w:r>
      <w:proofErr w:type="spellStart"/>
      <w:r w:rsidRPr="00DB2CAB">
        <w:rPr>
          <w:rFonts w:ascii="Georgia" w:hAnsi="Georgia" w:cs="Times New Roman"/>
        </w:rPr>
        <w:t>Getty</w:t>
      </w:r>
      <w:proofErr w:type="spellEnd"/>
      <w:r w:rsidRPr="00DB2CAB">
        <w:rPr>
          <w:rFonts w:ascii="Georgia" w:hAnsi="Georgia" w:cs="Times New Roman"/>
        </w:rPr>
        <w:t xml:space="preserve"> – o ile jest to możliwe)</w:t>
      </w:r>
    </w:p>
    <w:p w:rsidR="002425FF" w:rsidRPr="00DB2CAB" w:rsidRDefault="002425FF" w:rsidP="002425FF">
      <w:pPr>
        <w:spacing w:after="0"/>
        <w:rPr>
          <w:rFonts w:ascii="Georgia" w:hAnsi="Georgia" w:cs="Times New Roman"/>
          <w:lang w:val="en-US"/>
        </w:rPr>
      </w:pPr>
      <w:r w:rsidRPr="00DB2CAB">
        <w:rPr>
          <w:rFonts w:ascii="Georgia" w:hAnsi="Georgia" w:cs="Times New Roman"/>
        </w:rPr>
        <w:t xml:space="preserve">Słowa kluczowe (wraz z identyfikatorem do otwartych tezaurusów, np. </w:t>
      </w:r>
      <w:r w:rsidRPr="00DB2CAB">
        <w:rPr>
          <w:rFonts w:ascii="Georgia" w:hAnsi="Georgia" w:cs="Times New Roman"/>
          <w:lang w:val="en-US"/>
        </w:rPr>
        <w:t xml:space="preserve">ART &amp; ARCHITECTURE THESAURUS Getty, Cultural Objects Name Authority Getty; </w:t>
      </w:r>
      <w:proofErr w:type="spellStart"/>
      <w:r w:rsidRPr="00DB2CAB">
        <w:rPr>
          <w:rFonts w:ascii="Georgia" w:hAnsi="Georgia" w:cs="Times New Roman"/>
          <w:lang w:val="en-US"/>
        </w:rPr>
        <w:t>Iconclass</w:t>
      </w:r>
      <w:proofErr w:type="spellEnd"/>
      <w:r w:rsidRPr="00DB2CAB">
        <w:rPr>
          <w:rFonts w:ascii="Georgia" w:hAnsi="Georgia" w:cs="Times New Roman"/>
          <w:lang w:val="en-US"/>
        </w:rPr>
        <w:t xml:space="preserve"> – o </w:t>
      </w:r>
      <w:proofErr w:type="spellStart"/>
      <w:r w:rsidRPr="00DB2CAB">
        <w:rPr>
          <w:rFonts w:ascii="Georgia" w:hAnsi="Georgia" w:cs="Times New Roman"/>
          <w:lang w:val="en-US"/>
        </w:rPr>
        <w:t>ile</w:t>
      </w:r>
      <w:proofErr w:type="spellEnd"/>
      <w:r w:rsidRPr="00DB2CAB">
        <w:rPr>
          <w:rFonts w:ascii="Georgia" w:hAnsi="Georgia" w:cs="Times New Roman"/>
          <w:lang w:val="en-US"/>
        </w:rPr>
        <w:t xml:space="preserve"> jest to </w:t>
      </w:r>
      <w:proofErr w:type="spellStart"/>
      <w:r w:rsidRPr="00DB2CAB">
        <w:rPr>
          <w:rFonts w:ascii="Georgia" w:hAnsi="Georgia" w:cs="Times New Roman"/>
          <w:lang w:val="en-US"/>
        </w:rPr>
        <w:t>możliwe</w:t>
      </w:r>
      <w:proofErr w:type="spellEnd"/>
      <w:r w:rsidRPr="00DB2CAB">
        <w:rPr>
          <w:rFonts w:ascii="Georgia" w:hAnsi="Georgia" w:cs="Times New Roman"/>
          <w:lang w:val="en-US"/>
        </w:rPr>
        <w:t>)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Wymiary 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Dział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lastRenderedPageBreak/>
        <w:t>Klasyfikacja GUS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Właściciel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Miejsce przechowywania</w:t>
      </w:r>
    </w:p>
    <w:p w:rsidR="002425FF" w:rsidRPr="00DB2CAB" w:rsidRDefault="002425FF" w:rsidP="002425FF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Prawa autorskie</w:t>
      </w:r>
    </w:p>
    <w:p w:rsidR="002425FF" w:rsidRPr="00DB2CAB" w:rsidRDefault="002425FF" w:rsidP="002425FF">
      <w:pPr>
        <w:spacing w:after="0"/>
        <w:jc w:val="both"/>
        <w:rPr>
          <w:rFonts w:ascii="Georgia" w:hAnsi="Georgia" w:cs="Times New Roman"/>
        </w:rPr>
      </w:pPr>
    </w:p>
    <w:p w:rsidR="002425FF" w:rsidRPr="00DB2CAB" w:rsidRDefault="002425FF" w:rsidP="002425FF">
      <w:pPr>
        <w:spacing w:after="0"/>
        <w:jc w:val="both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 xml:space="preserve">oraz jeśli występują: 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Cechy,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Wag</w:t>
      </w:r>
      <w:r w:rsidR="00F73411">
        <w:rPr>
          <w:rFonts w:ascii="Georgia" w:hAnsi="Georgia"/>
        </w:rPr>
        <w:t>a</w:t>
      </w:r>
      <w:r w:rsidRPr="00DB2CAB">
        <w:rPr>
          <w:rFonts w:ascii="Georgia" w:hAnsi="Georgia"/>
        </w:rPr>
        <w:t>,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Sygnatury,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Napisy,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Cykl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Analogie</w:t>
      </w:r>
    </w:p>
    <w:p w:rsidR="002425FF" w:rsidRPr="00DB2CAB" w:rsidRDefault="002425FF" w:rsidP="002425FF">
      <w:pPr>
        <w:pStyle w:val="Akapitzlist"/>
        <w:spacing w:after="0"/>
        <w:ind w:left="284"/>
        <w:jc w:val="both"/>
        <w:rPr>
          <w:rFonts w:ascii="Georgia" w:hAnsi="Georgia"/>
        </w:rPr>
      </w:pPr>
      <w:r w:rsidRPr="00DB2CAB">
        <w:rPr>
          <w:rFonts w:ascii="Georgia" w:hAnsi="Georgia"/>
        </w:rPr>
        <w:t>- Dawne numery</w:t>
      </w:r>
    </w:p>
    <w:p w:rsidR="00617539" w:rsidRPr="00DB2CAB" w:rsidRDefault="00617539" w:rsidP="00617539">
      <w:pPr>
        <w:rPr>
          <w:rFonts w:ascii="Georgia" w:hAnsi="Georgia" w:cs="Times New Roman"/>
        </w:rPr>
      </w:pPr>
    </w:p>
    <w:p w:rsidR="002B26D5" w:rsidRPr="00DB2CAB" w:rsidRDefault="002B26D5" w:rsidP="00617539">
      <w:pPr>
        <w:rPr>
          <w:rFonts w:ascii="Georgia" w:hAnsi="Georgia" w:cs="Times New Roman"/>
        </w:rPr>
      </w:pPr>
    </w:p>
    <w:p w:rsidR="002B26D5" w:rsidRPr="00DB2CAB" w:rsidRDefault="002B26D5" w:rsidP="00617539">
      <w:pPr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Zamówienie podzielone jest na 9 części: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1: Sztuka starożytna:  636 rekordów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2: Monety i medale: 7401 rekordów</w:t>
      </w:r>
    </w:p>
    <w:p w:rsidR="00F42D73" w:rsidRPr="00DB2CAB" w:rsidRDefault="002B26D5" w:rsidP="00F42D73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3: Grafika, rysunek, plakaty: 3391</w:t>
      </w:r>
      <w:r w:rsidR="00F42D73" w:rsidRPr="00DB2CAB">
        <w:rPr>
          <w:rFonts w:ascii="Georgia" w:hAnsi="Georgia" w:cs="Times New Roman"/>
        </w:rPr>
        <w:t xml:space="preserve"> rekordów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4: Sztuka zdobnicza: 719</w:t>
      </w:r>
      <w:r w:rsidR="00F42D73" w:rsidRPr="00DB2CAB">
        <w:rPr>
          <w:rFonts w:ascii="Georgia" w:hAnsi="Georgia" w:cs="Times New Roman"/>
        </w:rPr>
        <w:t xml:space="preserve"> rekordów</w:t>
      </w:r>
    </w:p>
    <w:p w:rsidR="00F42D73" w:rsidRPr="00DB2CAB" w:rsidRDefault="002B26D5" w:rsidP="00F42D73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5: Sztuka orientalna: 1111</w:t>
      </w:r>
      <w:r w:rsidR="00F42D73" w:rsidRPr="00DB2CAB">
        <w:rPr>
          <w:rFonts w:ascii="Georgia" w:hAnsi="Georgia" w:cs="Times New Roman"/>
        </w:rPr>
        <w:t xml:space="preserve"> rekordów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6: Malarstwo: 32</w:t>
      </w:r>
      <w:r w:rsidR="00F42D73" w:rsidRPr="00DB2CAB">
        <w:rPr>
          <w:rFonts w:ascii="Georgia" w:hAnsi="Georgia" w:cs="Times New Roman"/>
        </w:rPr>
        <w:t xml:space="preserve"> rekordy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7: Zbiory fotograficzne i ikonograficzne: 5272</w:t>
      </w:r>
      <w:r w:rsidR="00F42D73" w:rsidRPr="00DB2CAB">
        <w:rPr>
          <w:rFonts w:ascii="Georgia" w:hAnsi="Georgia" w:cs="Times New Roman"/>
        </w:rPr>
        <w:t xml:space="preserve"> rekordy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8: Tkaniny: 380</w:t>
      </w:r>
      <w:r w:rsidR="00F42D73" w:rsidRPr="00DB2CAB">
        <w:rPr>
          <w:rFonts w:ascii="Georgia" w:hAnsi="Georgia" w:cs="Times New Roman"/>
        </w:rPr>
        <w:t xml:space="preserve"> rekordów</w:t>
      </w:r>
    </w:p>
    <w:p w:rsidR="00F42D73" w:rsidRPr="00DB2CAB" w:rsidRDefault="002B26D5" w:rsidP="00F42D73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 w:cs="Times New Roman"/>
        </w:rPr>
        <w:t>Część 9: Rzeźba: 126</w:t>
      </w:r>
      <w:r w:rsidR="00F42D73" w:rsidRPr="00DB2CAB">
        <w:rPr>
          <w:rFonts w:ascii="Georgia" w:hAnsi="Georgia" w:cs="Times New Roman"/>
        </w:rPr>
        <w:t xml:space="preserve"> rekordów</w:t>
      </w: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</w:p>
    <w:p w:rsidR="002B26D5" w:rsidRPr="00DB2CAB" w:rsidRDefault="002B26D5" w:rsidP="002B26D5">
      <w:pPr>
        <w:spacing w:after="0"/>
        <w:rPr>
          <w:rFonts w:ascii="Georgia" w:hAnsi="Georgia" w:cs="Times New Roman"/>
        </w:rPr>
      </w:pPr>
      <w:r w:rsidRPr="00DB2CAB">
        <w:rPr>
          <w:rFonts w:ascii="Georgia" w:hAnsi="Georgia"/>
        </w:rPr>
        <w:t>Zamawiający dopuszcza składanie ofert częściowych</w:t>
      </w:r>
      <w:r w:rsidR="00A401C6" w:rsidRPr="00DB2CAB">
        <w:rPr>
          <w:rFonts w:ascii="Georgia" w:hAnsi="Georgia"/>
        </w:rPr>
        <w:t>. Maksymalna ilość części na którą można złożyć ofertę: 2</w:t>
      </w:r>
    </w:p>
    <w:p w:rsidR="002B26D5" w:rsidRPr="00DB2CAB" w:rsidRDefault="002B26D5" w:rsidP="00617539">
      <w:pPr>
        <w:rPr>
          <w:rFonts w:ascii="Georgia" w:hAnsi="Georgia" w:cs="Times New Roman"/>
        </w:rPr>
      </w:pPr>
    </w:p>
    <w:sectPr w:rsidR="002B26D5" w:rsidRPr="00DB2CAB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139" w:rsidRDefault="00841139" w:rsidP="00C426CE">
      <w:pPr>
        <w:spacing w:after="0" w:line="240" w:lineRule="auto"/>
      </w:pPr>
      <w:r>
        <w:separator/>
      </w:r>
    </w:p>
  </w:endnote>
  <w:endnote w:type="continuationSeparator" w:id="0">
    <w:p w:rsidR="00841139" w:rsidRDefault="0084113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Pr="00FB2931" w:rsidRDefault="00DB2CAB" w:rsidP="00FB2931">
    <w:pPr>
      <w:pStyle w:val="Stopka"/>
      <w:ind w:right="-141"/>
      <w:jc w:val="right"/>
      <w:rPr>
        <w:sz w:val="20"/>
        <w:szCs w:val="20"/>
      </w:rPr>
    </w:pPr>
  </w:p>
  <w:p w:rsidR="00DB2CAB" w:rsidRPr="00FB2931" w:rsidRDefault="00DB2CAB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B2CAB" w:rsidRDefault="00DB2CAB" w:rsidP="00A46AB6">
    <w:pPr>
      <w:pStyle w:val="Stopka"/>
      <w:jc w:val="right"/>
    </w:pPr>
  </w:p>
  <w:p w:rsidR="00DB2CAB" w:rsidRDefault="00D95E4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B2CAB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20EA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B2CAB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20EA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B2CAB" w:rsidRDefault="00DB2C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139" w:rsidRDefault="00841139" w:rsidP="00C426CE">
      <w:pPr>
        <w:spacing w:after="0" w:line="240" w:lineRule="auto"/>
      </w:pPr>
      <w:r>
        <w:separator/>
      </w:r>
    </w:p>
  </w:footnote>
  <w:footnote w:type="continuationSeparator" w:id="0">
    <w:p w:rsidR="00841139" w:rsidRDefault="0084113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Default="00DB2CA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B2CAB" w:rsidRDefault="00DB2CAB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B8B"/>
    <w:multiLevelType w:val="hybridMultilevel"/>
    <w:tmpl w:val="02D4B71E"/>
    <w:lvl w:ilvl="0" w:tplc="DB2EF106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113B4049"/>
    <w:multiLevelType w:val="hybridMultilevel"/>
    <w:tmpl w:val="6DA6DCFA"/>
    <w:lvl w:ilvl="0" w:tplc="1BFE5D00">
      <w:start w:val="1"/>
      <w:numFmt w:val="decimal"/>
      <w:lvlText w:val="%1."/>
      <w:lvlJc w:val="left"/>
      <w:pPr>
        <w:ind w:left="720" w:hanging="360"/>
      </w:pPr>
      <w:rPr>
        <w:rFonts w:ascii="Times New Roman ,serif" w:hAnsi="Times New Roman ,serif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C29E9"/>
    <w:multiLevelType w:val="hybridMultilevel"/>
    <w:tmpl w:val="87CAF07C"/>
    <w:lvl w:ilvl="0" w:tplc="A9A4A35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F4DE06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3E67B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FCBB68">
      <w:start w:val="1"/>
      <w:numFmt w:val="decimal"/>
      <w:lvlRestart w:val="0"/>
      <w:lvlText w:val="%4)"/>
      <w:lvlJc w:val="left"/>
      <w:pPr>
        <w:ind w:left="1558"/>
      </w:pPr>
      <w:rPr>
        <w:rFonts w:ascii="Georgia" w:eastAsia="Calibri" w:hAnsi="Georgia" w:cs="Calibr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56548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E29022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365E7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54256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CEB2F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5C356A3"/>
    <w:multiLevelType w:val="multilevel"/>
    <w:tmpl w:val="E7F2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4785B"/>
    <w:multiLevelType w:val="hybridMultilevel"/>
    <w:tmpl w:val="DF405A30"/>
    <w:lvl w:ilvl="0" w:tplc="EE3037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B3636"/>
    <w:multiLevelType w:val="hybridMultilevel"/>
    <w:tmpl w:val="4FEA31D6"/>
    <w:lvl w:ilvl="0" w:tplc="67AA78D8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E9754F"/>
    <w:multiLevelType w:val="hybridMultilevel"/>
    <w:tmpl w:val="3BB89648"/>
    <w:lvl w:ilvl="0" w:tplc="A5D8DD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4671243"/>
    <w:multiLevelType w:val="hybridMultilevel"/>
    <w:tmpl w:val="6D34F538"/>
    <w:lvl w:ilvl="0" w:tplc="F118AC98">
      <w:start w:val="7"/>
      <w:numFmt w:val="decimal"/>
      <w:lvlText w:val="%1."/>
      <w:lvlJc w:val="left"/>
      <w:pPr>
        <w:ind w:left="847" w:hanging="360"/>
      </w:pPr>
      <w:rPr>
        <w:rFonts w:hint="default"/>
        <w:b/>
      </w:rPr>
    </w:lvl>
    <w:lvl w:ilvl="1" w:tplc="18B8886A">
      <w:start w:val="1"/>
      <w:numFmt w:val="lowerLetter"/>
      <w:lvlText w:val="%2."/>
      <w:lvlJc w:val="left"/>
      <w:pPr>
        <w:ind w:left="156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8">
    <w:nsid w:val="6B671A6C"/>
    <w:multiLevelType w:val="hybridMultilevel"/>
    <w:tmpl w:val="C144C08A"/>
    <w:lvl w:ilvl="0" w:tplc="F332559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A1E662A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F1B32"/>
    <w:rsid w:val="000F383D"/>
    <w:rsid w:val="00141A50"/>
    <w:rsid w:val="00165157"/>
    <w:rsid w:val="001D7BF7"/>
    <w:rsid w:val="00227685"/>
    <w:rsid w:val="002425FF"/>
    <w:rsid w:val="0025727F"/>
    <w:rsid w:val="00285439"/>
    <w:rsid w:val="002B26D5"/>
    <w:rsid w:val="00305E7B"/>
    <w:rsid w:val="00325C76"/>
    <w:rsid w:val="00384AD1"/>
    <w:rsid w:val="003F1D07"/>
    <w:rsid w:val="00461B20"/>
    <w:rsid w:val="00525336"/>
    <w:rsid w:val="00551FE4"/>
    <w:rsid w:val="00570BA7"/>
    <w:rsid w:val="005C25BC"/>
    <w:rsid w:val="00617539"/>
    <w:rsid w:val="006255F6"/>
    <w:rsid w:val="00633426"/>
    <w:rsid w:val="006B27ED"/>
    <w:rsid w:val="0072328E"/>
    <w:rsid w:val="00742F24"/>
    <w:rsid w:val="007E4961"/>
    <w:rsid w:val="00841139"/>
    <w:rsid w:val="00873E1B"/>
    <w:rsid w:val="008C4E97"/>
    <w:rsid w:val="008E5C9D"/>
    <w:rsid w:val="00903937"/>
    <w:rsid w:val="00920EA4"/>
    <w:rsid w:val="00943589"/>
    <w:rsid w:val="00987C6B"/>
    <w:rsid w:val="00A03F18"/>
    <w:rsid w:val="00A3441B"/>
    <w:rsid w:val="00A401C6"/>
    <w:rsid w:val="00A46AB6"/>
    <w:rsid w:val="00A65C36"/>
    <w:rsid w:val="00A70772"/>
    <w:rsid w:val="00A95CCD"/>
    <w:rsid w:val="00AB36B6"/>
    <w:rsid w:val="00AB79F1"/>
    <w:rsid w:val="00B65E29"/>
    <w:rsid w:val="00BC1EE9"/>
    <w:rsid w:val="00C04041"/>
    <w:rsid w:val="00C426CE"/>
    <w:rsid w:val="00C65709"/>
    <w:rsid w:val="00CF548B"/>
    <w:rsid w:val="00D305DC"/>
    <w:rsid w:val="00D95E4F"/>
    <w:rsid w:val="00DA2506"/>
    <w:rsid w:val="00DA496A"/>
    <w:rsid w:val="00DB2CAB"/>
    <w:rsid w:val="00E769B6"/>
    <w:rsid w:val="00ED380C"/>
    <w:rsid w:val="00EE4EB2"/>
    <w:rsid w:val="00EF7AFC"/>
    <w:rsid w:val="00F07A01"/>
    <w:rsid w:val="00F256CE"/>
    <w:rsid w:val="00F42D73"/>
    <w:rsid w:val="00F73411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uiPriority w:val="34"/>
    <w:qFormat/>
    <w:rsid w:val="0072328E"/>
    <w:pPr>
      <w:ind w:left="720"/>
    </w:pPr>
  </w:style>
  <w:style w:type="character" w:styleId="Hipercze">
    <w:name w:val="Hyperlink"/>
    <w:basedOn w:val="Domylnaczcionkaakapitu"/>
    <w:uiPriority w:val="99"/>
    <w:unhideWhenUsed/>
    <w:rsid w:val="00DA496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rsid w:val="0072328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9</cp:revision>
  <cp:lastPrinted>2018-04-25T06:25:00Z</cp:lastPrinted>
  <dcterms:created xsi:type="dcterms:W3CDTF">2018-04-25T10:20:00Z</dcterms:created>
  <dcterms:modified xsi:type="dcterms:W3CDTF">2018-04-30T08:18:00Z</dcterms:modified>
</cp:coreProperties>
</file>