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16988" w14:textId="77777777" w:rsidR="005661CC" w:rsidRPr="001627CB" w:rsidRDefault="005661CC" w:rsidP="001E2C7C">
      <w:pPr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4BD0CDD6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 xml:space="preserve">Załącznik nr 1 </w:t>
      </w:r>
    </w:p>
    <w:p w14:paraId="24756DF3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do Informacji o szacowaniu wartości zamówienia</w:t>
      </w:r>
    </w:p>
    <w:p w14:paraId="4807C9A3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 xml:space="preserve">Wykonawca: </w:t>
      </w:r>
    </w:p>
    <w:p w14:paraId="6DCF3B31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421EC3D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(firma)</w:t>
      </w:r>
    </w:p>
    <w:p w14:paraId="314C888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</w:p>
    <w:p w14:paraId="601F0A1F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21D427FF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(NIP)</w:t>
      </w:r>
    </w:p>
    <w:p w14:paraId="630F2838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5786CA3A" w14:textId="77777777" w:rsidR="00FE28EE" w:rsidRPr="001627CB" w:rsidRDefault="00FE28EE" w:rsidP="00FE28EE">
      <w:pPr>
        <w:spacing w:after="0" w:line="288" w:lineRule="auto"/>
        <w:ind w:right="253"/>
        <w:rPr>
          <w:rFonts w:ascii="Calibri" w:hAnsi="Calibri" w:cs="Calibri"/>
          <w:b/>
          <w:color w:val="000000" w:themeColor="text1"/>
        </w:rPr>
      </w:pPr>
    </w:p>
    <w:p w14:paraId="690903C3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</w:p>
    <w:p w14:paraId="19E230E0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OPIS PRZEDMIOTU ZAMÓWIENIA</w:t>
      </w:r>
    </w:p>
    <w:p w14:paraId="1579BD78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(wstępny formularz cenowy)</w:t>
      </w:r>
    </w:p>
    <w:p w14:paraId="7A6671FE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47300F77" w14:textId="403AD4EA" w:rsidR="00FE28EE" w:rsidRPr="001627CB" w:rsidRDefault="00480DAA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>Dotyczy: Działania 3.2 Wyposażenie pracowni konserwatorskich i renowatorskich</w:t>
      </w:r>
      <w:r>
        <w:rPr>
          <w:rFonts w:ascii="Calibri" w:hAnsi="Calibri" w:cs="Calibri"/>
          <w:color w:val="000000" w:themeColor="text1"/>
        </w:rPr>
        <w:t xml:space="preserve"> </w:t>
      </w:r>
      <w:r w:rsidRPr="001627CB">
        <w:rPr>
          <w:rFonts w:ascii="Calibri" w:hAnsi="Calibri" w:cs="Calibri"/>
          <w:color w:val="000000" w:themeColor="text1"/>
        </w:rPr>
        <w:t>w ramach projektu pn. „Apollo. Digitalizacja i udostępnienie zbiorów Muzeum Narodowego w Warszawie” realizowanego z dofinansowaniem z programu Fundusze Europejskie na Rozwój Cyfrowy 2021-2027 w ramach działania 2.3 „Cyfrowa dostępność i ponowne wykorzystanie informacji”</w:t>
      </w:r>
      <w:r w:rsidR="00E23C72">
        <w:rPr>
          <w:rFonts w:ascii="Calibri" w:hAnsi="Calibri" w:cs="Calibri"/>
          <w:color w:val="000000" w:themeColor="text1"/>
        </w:rPr>
        <w:t xml:space="preserve"> – </w:t>
      </w:r>
      <w:r w:rsidR="00E23C72" w:rsidRPr="00E23C72">
        <w:rPr>
          <w:rFonts w:ascii="Calibri" w:hAnsi="Calibri" w:cs="Calibri"/>
          <w:color w:val="000000" w:themeColor="text1"/>
        </w:rPr>
        <w:t>Zmotoryzowany mikroskop stereoskopowy z systemem cyfrowej dokumentacji z systemem epi fluorescencji</w:t>
      </w:r>
    </w:p>
    <w:p w14:paraId="12F56A1D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6BF48910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W ramach szacowania wartości zamówienia, Wykonawca nie musi wypełniać kolumny „Nazwa”. </w:t>
      </w:r>
    </w:p>
    <w:p w14:paraId="1483F701" w14:textId="77777777" w:rsidR="00E24B08" w:rsidRPr="001627CB" w:rsidRDefault="00E24B08" w:rsidP="006828B0">
      <w:pPr>
        <w:rPr>
          <w:rFonts w:ascii="Calibri" w:hAnsi="Calibri" w:cs="Calibri"/>
          <w:color w:val="000000" w:themeColor="text1"/>
        </w:rPr>
      </w:pPr>
    </w:p>
    <w:p w14:paraId="5AEF41D5" w14:textId="77777777" w:rsidR="006828B0" w:rsidRPr="001627CB" w:rsidRDefault="006828B0" w:rsidP="006828B0">
      <w:pPr>
        <w:spacing w:after="0" w:line="288" w:lineRule="auto"/>
        <w:ind w:firstLine="360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UWAGA!: </w:t>
      </w:r>
    </w:p>
    <w:p w14:paraId="27BD5D59" w14:textId="55462D7E" w:rsidR="006828B0" w:rsidRPr="001627CB" w:rsidRDefault="006828B0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>W ramach szacowania wartości zamówienia, Wykonawca nie musi wypełniać kolumny „Nazwa” załącznika nr 1 do Informacji</w:t>
      </w:r>
      <w:r w:rsidR="00877826" w:rsidRPr="001627CB">
        <w:rPr>
          <w:rFonts w:ascii="Calibri" w:hAnsi="Calibri" w:cs="Calibri"/>
          <w:b/>
          <w:bCs/>
          <w:color w:val="000000" w:themeColor="text1"/>
        </w:rPr>
        <w:t>;</w:t>
      </w:r>
    </w:p>
    <w:p w14:paraId="5889DEFB" w14:textId="1C9EBA7B" w:rsidR="00877826" w:rsidRPr="001627CB" w:rsidRDefault="00877826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Planowany termin dostawy to 30 dni. W wypadku gdy Wykonawca ma zastrzeżenia do możliwości dochowania tego terminu, Zamawiający prosi o przekazanie takiej informacji. </w:t>
      </w:r>
    </w:p>
    <w:p w14:paraId="389F576F" w14:textId="77777777" w:rsidR="006828B0" w:rsidRPr="001627CB" w:rsidRDefault="006828B0" w:rsidP="006828B0">
      <w:pPr>
        <w:rPr>
          <w:rFonts w:ascii="Calibri" w:hAnsi="Calibri" w:cs="Calibri"/>
          <w:color w:val="000000" w:themeColor="text1"/>
        </w:rPr>
      </w:pPr>
    </w:p>
    <w:p w14:paraId="661072FE" w14:textId="3A3B104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55"/>
        <w:gridCol w:w="4112"/>
        <w:gridCol w:w="1736"/>
        <w:gridCol w:w="900"/>
        <w:gridCol w:w="710"/>
        <w:gridCol w:w="1183"/>
        <w:gridCol w:w="2268"/>
        <w:gridCol w:w="1181"/>
        <w:gridCol w:w="1159"/>
      </w:tblGrid>
      <w:tr w:rsidR="001627CB" w:rsidRPr="001627CB" w14:paraId="606FFE28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6021E1" w14:textId="223E9AAD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Działanie </w:t>
            </w:r>
            <w:r w:rsidR="00271BAF" w:rsidRPr="001627CB">
              <w:rPr>
                <w:rFonts w:ascii="Calibri" w:hAnsi="Calibri" w:cs="Calibri"/>
                <w:b/>
                <w:bCs/>
                <w:color w:val="000000" w:themeColor="text1"/>
              </w:rPr>
              <w:t>-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Zmotoryzowany mikroskop stereoskopowy z systemem cyfrowej dokumentacji z systemem epi fluorescencji</w:t>
            </w:r>
          </w:p>
          <w:p w14:paraId="06009C1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45ED57D9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376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08F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AFF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AF2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508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121B4" w14:textId="067E252B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  <w:r w:rsidR="002C6CD7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E31C" w14:textId="0C091F6B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  <w:r w:rsidR="002C6CD7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884" w14:textId="4689B29B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  <w:r w:rsidR="002C6CD7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D6A5" w14:textId="7728BEB5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  <w:r w:rsidR="002C6CD7">
              <w:rPr>
                <w:rFonts w:ascii="Calibri" w:hAnsi="Calibri" w:cs="Calibri"/>
                <w:b/>
                <w:bCs/>
                <w:color w:val="000000" w:themeColor="text1"/>
              </w:rPr>
              <w:t xml:space="preserve"> PLN</w:t>
            </w:r>
          </w:p>
        </w:tc>
      </w:tr>
      <w:tr w:rsidR="001627CB" w:rsidRPr="001627CB" w14:paraId="556B950E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0CD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3.3.1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EC0D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Mikroskop stereoskopowy </w:t>
            </w:r>
            <w:r w:rsidRPr="001627CB">
              <w:rPr>
                <w:rFonts w:ascii="Calibri" w:hAnsi="Calibri" w:cs="Calibri"/>
                <w:color w:val="000000" w:themeColor="text1"/>
              </w:rPr>
              <w:t>zaopatrzony w:</w:t>
            </w:r>
          </w:p>
          <w:p w14:paraId="6EB174E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1. Moduł zoom z uwzględnieniem:</w:t>
            </w:r>
          </w:p>
          <w:p w14:paraId="28DFAFD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color w:val="000000" w:themeColor="text1"/>
              </w:rPr>
              <w:t>apochromatycznego systemu optycznego korygowanego do nieskończoności (równoległe tory optyczne),</w:t>
            </w:r>
          </w:p>
          <w:p w14:paraId="286AB6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>zmotoryzowanego mechanizmu płynnej zmiany powiększenia,</w:t>
            </w:r>
          </w:p>
          <w:p w14:paraId="20EB514A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zakresem regulacji zoom od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 co najmniej 0,63× do 15,75×,</w:t>
            </w:r>
          </w:p>
          <w:p w14:paraId="7E9A519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współczynnika zoom co najmniej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>25:1,</w:t>
            </w:r>
          </w:p>
          <w:p w14:paraId="0138A8D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wbudowanej regulowanej przysłony aperturowej (regulacja głębi ostrości).</w:t>
            </w:r>
          </w:p>
          <w:p w14:paraId="75B1B5D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2. Zmotoryzowany system regulacji ostrości (ruch w osi Z):</w:t>
            </w:r>
          </w:p>
          <w:p w14:paraId="3D99D75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sterowanie zmotoryzowanymi funkcjami (w tym modułu zoom) możliwe zarówno za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pomocą kontrolera z wyświetlaczem, jak i oprogramowania.</w:t>
            </w:r>
          </w:p>
          <w:p w14:paraId="51E8037E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 Obiektyw zamontowany w rewolwerze z systemem inteligentnego rozpoznawania powiększenia, zaopatrzony w tryby obserwacji: stereoskopowy i osiowy (tryb do pracy z kamerą, tworzenia obrazów o rozszerzonej głębi ostrości w oprogramowaniu).</w:t>
            </w:r>
          </w:p>
          <w:p w14:paraId="4CDAEA84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4. Okulary 10x o polu widzenia o średnicy 22 mm, z regulacją dioptryjną.</w:t>
            </w:r>
          </w:p>
          <w:p w14:paraId="05639975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5. Statyw z szeroką płaską podstawą, zawierający pole robocze z okrągłą płytką przedmiotową dwustronną kontrastującą czarno-białą.</w:t>
            </w:r>
          </w:p>
          <w:p w14:paraId="5902C64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6. Wyposażenie do obrazowania w epi-fluorescencji:</w:t>
            </w:r>
          </w:p>
          <w:p w14:paraId="5A7CF15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moduł epi-fluorescencji z możliwością montażu do 4 zestawów filtrów w zmieniaczu filtrów,</w:t>
            </w:r>
          </w:p>
          <w:p w14:paraId="0643CA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rozpoznawanie pozycji zmieniacza filtrów,</w:t>
            </w:r>
          </w:p>
          <w:p w14:paraId="71BF9B8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zestaw filtrów umożliwiających obserwację w świetle wzbudzającym UV z szerokim zakresem spektralnym emisji (do autofluorescencji),</w:t>
            </w:r>
          </w:p>
          <w:p w14:paraId="5EBD9AD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źródło światła do fluorescencji w postaci oświetlacza w technologii LED (brak konieczności oczekiwania na schłodzenie/rozgrzanie lampy, płynna regulacja natężenia, brak nagrzewania, czas życia wynoszący kilkadziesiąt tysięcy godzin świecenia).</w:t>
            </w:r>
          </w:p>
          <w:p w14:paraId="2AEA61C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7. Pierścieniowy oświetlacz światła białego odbitego jasnego pola w technologii LED, umożliwiający pracę w segmentach, zawierający zestaw do polaryzacji (polaryzator i analizator).</w:t>
            </w:r>
          </w:p>
          <w:p w14:paraId="7CB50AA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8. Dwuramienny oświetlacz światłowodowy światła białego odbitego typu „gęsie szyje” w technologii LED.</w:t>
            </w:r>
          </w:p>
          <w:p w14:paraId="48672EF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9. Badawcza kolorowa cyfrowa kamera cyfrowa o rozdzielczości maksymalnej ≥23,9 miliona pikseli (6000 x 3984 pikseli), sensor wielkoformatowy („pełna klatka”), prędkość do 66 klatek na sekundę, z doskonałym odwzorowaniem kolorów.</w:t>
            </w:r>
          </w:p>
          <w:p w14:paraId="39829D4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10. Nasadka okularowa z regulowanym rozstawem i kątem nachylenia tubusów okularowych wraz z portem foto dla kamery mikroskopowej.</w:t>
            </w:r>
          </w:p>
          <w:p w14:paraId="62D80F1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11. Bezterminowa licencja na oprogramowanie pomiarowo-analityczne sterujące systemem mikroskopowym,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wyposażone w moduły pozwalające w pełni zarządzać prowadzonymi obserwacjami, kontrolować wszystkie zmotoryzowane funkcje mikroskopu, i przeprowadzać rozbudowaną analizę obrazu, w tym na:</w:t>
            </w:r>
          </w:p>
          <w:p w14:paraId="15C8F4C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tworzenie obrazów o rozszerzonej głębi ostrości,</w:t>
            </w:r>
          </w:p>
          <w:p w14:paraId="59641C7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tworzenie modeli 3D powierzchni,</w:t>
            </w:r>
          </w:p>
          <w:p w14:paraId="70A4B95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pomiary 2D i 3D,</w:t>
            </w:r>
          </w:p>
          <w:p w14:paraId="7A678D6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tworzenie obrazów o rozszerzonym zakresie dynamiki,</w:t>
            </w:r>
          </w:p>
          <w:p w14:paraId="71A8B53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rozpoznawanie ustawionego powiększenia w mikroskopie i automatyczna kalibracja długości w czasie rzeczywistym (odcinki skali, pomiary). Oprogramowanie musi umożliwiać całkowite automatyczne pobieranie obrazów i danych z mikroskopu, obrabianie ich, archiwizowanie oraz dokonywanie rozbudowanych pomiarów i analiz.</w:t>
            </w:r>
          </w:p>
          <w:p w14:paraId="24BD00EA" w14:textId="382EF262" w:rsidR="00774D09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12. Komputerowa stacja robocza</w:t>
            </w:r>
            <w:r w:rsidR="006A6641">
              <w:rPr>
                <w:rFonts w:ascii="Calibri" w:hAnsi="Calibri" w:cs="Calibri"/>
                <w:color w:val="000000" w:themeColor="text1"/>
              </w:rPr>
              <w:t xml:space="preserve"> wraz z monitorem o dobrym odwzorowaniu kolorów</w:t>
            </w:r>
            <w:r w:rsidRPr="001627CB">
              <w:rPr>
                <w:rFonts w:ascii="Calibri" w:hAnsi="Calibri" w:cs="Calibri"/>
                <w:color w:val="000000" w:themeColor="text1"/>
              </w:rPr>
              <w:t>, dostosowana do płynnej pracy z oprogramowaniem</w:t>
            </w:r>
            <w:r w:rsidR="006A6641">
              <w:rPr>
                <w:rFonts w:ascii="Calibri" w:hAnsi="Calibri" w:cs="Calibri"/>
                <w:color w:val="000000" w:themeColor="text1"/>
              </w:rPr>
              <w:t xml:space="preserve"> oraz systemem operacyjnym umożliwiającym działanie w środowisku sieciowym gdzie </w:t>
            </w:r>
            <w:r w:rsidR="006A6641">
              <w:rPr>
                <w:rFonts w:ascii="Calibri" w:hAnsi="Calibri" w:cs="Calibri"/>
                <w:color w:val="000000" w:themeColor="text1"/>
              </w:rPr>
              <w:lastRenderedPageBreak/>
              <w:t>uwierzytelnianie oparte jest na mechanizmach Active Directory</w:t>
            </w:r>
            <w:r w:rsidRPr="001627CB">
              <w:rPr>
                <w:rFonts w:ascii="Calibri" w:hAnsi="Calibri" w:cs="Calibri"/>
                <w:color w:val="000000" w:themeColor="text1"/>
              </w:rPr>
              <w:t>.</w:t>
            </w:r>
          </w:p>
          <w:p w14:paraId="53EF54D7" w14:textId="77777777" w:rsidR="006A6641" w:rsidRDefault="006A6641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 xml:space="preserve">13. </w:t>
            </w:r>
            <w:r>
              <w:rPr>
                <w:rFonts w:ascii="Calibri" w:hAnsi="Calibri" w:cs="Calibri"/>
                <w:bCs/>
                <w:color w:val="000000" w:themeColor="text1"/>
              </w:rPr>
              <w:t xml:space="preserve"> Dostawa al. Jerozolimskie 3, 00-495 Warszawa, Polska</w:t>
            </w:r>
          </w:p>
          <w:p w14:paraId="703C97C7" w14:textId="41A53C27" w:rsidR="006A6641" w:rsidRPr="001627CB" w:rsidRDefault="006A6641" w:rsidP="00774D09">
            <w:pPr>
              <w:rPr>
                <w:rFonts w:ascii="Calibri" w:hAnsi="Calibri" w:cs="Calibri"/>
                <w:color w:val="000000" w:themeColor="text1"/>
              </w:rPr>
            </w:pPr>
            <w:r>
              <w:rPr>
                <w:rFonts w:ascii="Calibri" w:hAnsi="Calibri" w:cs="Calibri"/>
                <w:color w:val="000000" w:themeColor="text1"/>
              </w:rPr>
              <w:t>14. Szkolenie dla co najmniej 5 osób z obsługi urz</w:t>
            </w:r>
            <w:r w:rsidR="00656B44">
              <w:rPr>
                <w:rFonts w:ascii="Calibri" w:hAnsi="Calibri" w:cs="Calibri"/>
                <w:color w:val="000000" w:themeColor="text1"/>
              </w:rPr>
              <w:t>ą</w:t>
            </w:r>
            <w:r>
              <w:rPr>
                <w:rFonts w:ascii="Calibri" w:hAnsi="Calibri" w:cs="Calibri"/>
                <w:color w:val="000000" w:themeColor="text1"/>
              </w:rPr>
              <w:t>dzenia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97B24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AA9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E17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4DF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9343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68F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767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EB3F88E" w14:textId="77777777">
        <w:tc>
          <w:tcPr>
            <w:tcW w:w="93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E27E4F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>Razem: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C58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0C5557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CEE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E4B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59534DF4" w14:textId="77777777" w:rsidR="00774D09" w:rsidRPr="001627CB" w:rsidRDefault="00774D09" w:rsidP="00774D09">
      <w:pPr>
        <w:rPr>
          <w:rFonts w:ascii="Calibri" w:hAnsi="Calibri" w:cs="Calibri"/>
          <w:color w:val="000000" w:themeColor="text1"/>
        </w:rPr>
      </w:pPr>
    </w:p>
    <w:p w14:paraId="48C59797" w14:textId="5199C1BE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sectPr w:rsidR="00774D09" w:rsidRPr="001627CB" w:rsidSect="007F5013">
      <w:headerReference w:type="default" r:id="rId8"/>
      <w:footerReference w:type="default" r:id="rId9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0E1F9" w14:textId="77777777" w:rsidR="00455668" w:rsidRDefault="00455668" w:rsidP="00C426CE">
      <w:pPr>
        <w:spacing w:after="0" w:line="240" w:lineRule="auto"/>
      </w:pPr>
      <w:r>
        <w:separator/>
      </w:r>
    </w:p>
  </w:endnote>
  <w:endnote w:type="continuationSeparator" w:id="0">
    <w:p w14:paraId="15D566B2" w14:textId="77777777" w:rsidR="00455668" w:rsidRDefault="00455668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E8B1F" w14:textId="77777777" w:rsidR="00F30BC6" w:rsidRPr="00FB2931" w:rsidRDefault="00F30BC6" w:rsidP="00FB2931">
    <w:pPr>
      <w:pStyle w:val="Stopka"/>
      <w:ind w:right="-141"/>
      <w:jc w:val="right"/>
      <w:rPr>
        <w:sz w:val="20"/>
        <w:szCs w:val="20"/>
      </w:rPr>
    </w:pPr>
  </w:p>
  <w:p w14:paraId="7CA3B062" w14:textId="5E61FEF2" w:rsidR="00F30BC6" w:rsidRDefault="00F30BC6" w:rsidP="00FE28EE">
    <w:pPr>
      <w:pStyle w:val="Stopka"/>
    </w:pPr>
    <w:bookmarkStart w:id="0" w:name="_Hlk201927388"/>
    <w:r w:rsidRPr="0013515B">
      <w:rPr>
        <w:rFonts w:cstheme="minorHAnsi"/>
        <w:sz w:val="20"/>
        <w:szCs w:val="20"/>
      </w:rPr>
      <w:t xml:space="preserve">Dotyczy projektu pn. „Apollo. Digitalizacja i udostępnienie zbiorów Muzeum Narodowego w Warszawie” realizowanego z dofinansowaniem z </w:t>
    </w:r>
    <w:r>
      <w:rPr>
        <w:rFonts w:cstheme="minorHAnsi"/>
        <w:sz w:val="20"/>
        <w:szCs w:val="20"/>
      </w:rPr>
      <w:t>p</w:t>
    </w:r>
    <w:r w:rsidRPr="0013515B">
      <w:rPr>
        <w:rFonts w:cstheme="minorHAnsi"/>
        <w:sz w:val="20"/>
        <w:szCs w:val="20"/>
      </w:rPr>
      <w:t>rogramu Fundusze Europejskie na Rozwój Cyfrowy 2021-2027 w ramach działania 2.3 „Cyfrowa dostępność i ponowne wykorzystanie informacji”.</w:t>
    </w:r>
    <w:bookmarkEnd w:id="0"/>
  </w:p>
  <w:p w14:paraId="2EB29F95" w14:textId="580936FA" w:rsidR="00F30BC6" w:rsidRDefault="0045566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F30BC6">
              <w:t xml:space="preserve">Strona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PAGE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23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  <w:r w:rsidR="00F30BC6">
              <w:t xml:space="preserve"> z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NUMPAGES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25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A0D3E6" w14:textId="77777777" w:rsidR="00F30BC6" w:rsidRDefault="00F30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A9CA4" w14:textId="77777777" w:rsidR="00455668" w:rsidRDefault="00455668" w:rsidP="00C426CE">
      <w:pPr>
        <w:spacing w:after="0" w:line="240" w:lineRule="auto"/>
      </w:pPr>
      <w:r>
        <w:separator/>
      </w:r>
    </w:p>
  </w:footnote>
  <w:footnote w:type="continuationSeparator" w:id="0">
    <w:p w14:paraId="3588CD3B" w14:textId="77777777" w:rsidR="00455668" w:rsidRDefault="00455668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97148" w14:textId="573343C3" w:rsidR="00F30BC6" w:rsidRDefault="00F30BC6" w:rsidP="00DB76E9">
    <w:pPr>
      <w:pStyle w:val="Nagwek"/>
      <w:ind w:left="-142" w:right="-141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4BB6362" wp14:editId="16A28329">
          <wp:extent cx="8892540" cy="593090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173186" name="Obraz 19761731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23EBC3" w14:textId="77777777" w:rsidR="00F30BC6" w:rsidRDefault="00F30BC6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0C92F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23D33"/>
    <w:multiLevelType w:val="multilevel"/>
    <w:tmpl w:val="10D66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70C0D"/>
    <w:multiLevelType w:val="hybridMultilevel"/>
    <w:tmpl w:val="ED381A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6D39FA"/>
    <w:multiLevelType w:val="hybridMultilevel"/>
    <w:tmpl w:val="8C44B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F4112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761A7"/>
    <w:multiLevelType w:val="multilevel"/>
    <w:tmpl w:val="2DFEE7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4C7CE4"/>
    <w:multiLevelType w:val="hybridMultilevel"/>
    <w:tmpl w:val="33E2D3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F303B3"/>
    <w:multiLevelType w:val="multilevel"/>
    <w:tmpl w:val="18ACC8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2009F0"/>
    <w:multiLevelType w:val="hybridMultilevel"/>
    <w:tmpl w:val="E8F0C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71736"/>
    <w:multiLevelType w:val="multilevel"/>
    <w:tmpl w:val="2C1C8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84075"/>
    <w:multiLevelType w:val="hybridMultilevel"/>
    <w:tmpl w:val="1D64E2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035BA7"/>
    <w:multiLevelType w:val="multilevel"/>
    <w:tmpl w:val="C7D00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815908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74F80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F1FB2"/>
    <w:multiLevelType w:val="multilevel"/>
    <w:tmpl w:val="2E6C64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F309B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C0433"/>
    <w:multiLevelType w:val="multilevel"/>
    <w:tmpl w:val="837EE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8666A8"/>
    <w:multiLevelType w:val="hybridMultilevel"/>
    <w:tmpl w:val="342E3D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B1257E"/>
    <w:multiLevelType w:val="hybridMultilevel"/>
    <w:tmpl w:val="0B7AB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94FDB"/>
    <w:multiLevelType w:val="multilevel"/>
    <w:tmpl w:val="867CC5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C0A90"/>
    <w:multiLevelType w:val="hybridMultilevel"/>
    <w:tmpl w:val="F154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22D55"/>
    <w:multiLevelType w:val="hybridMultilevel"/>
    <w:tmpl w:val="B1FE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12D07"/>
    <w:multiLevelType w:val="hybridMultilevel"/>
    <w:tmpl w:val="60D07A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1000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9C6A67"/>
    <w:multiLevelType w:val="hybridMultilevel"/>
    <w:tmpl w:val="72A487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A076A8"/>
    <w:multiLevelType w:val="hybridMultilevel"/>
    <w:tmpl w:val="C61A8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B2503"/>
    <w:multiLevelType w:val="multilevel"/>
    <w:tmpl w:val="18B66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D527EB"/>
    <w:multiLevelType w:val="multilevel"/>
    <w:tmpl w:val="4A88A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2E3734"/>
    <w:multiLevelType w:val="hybridMultilevel"/>
    <w:tmpl w:val="CC380C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9A13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B30B40"/>
    <w:multiLevelType w:val="hybridMultilevel"/>
    <w:tmpl w:val="8E48FA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4A1A90"/>
    <w:multiLevelType w:val="hybridMultilevel"/>
    <w:tmpl w:val="7ACE9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040FE7"/>
    <w:multiLevelType w:val="hybridMultilevel"/>
    <w:tmpl w:val="69DED7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928C7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37A0C"/>
    <w:multiLevelType w:val="hybridMultilevel"/>
    <w:tmpl w:val="DAC663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8300D1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531196">
    <w:abstractNumId w:val="33"/>
  </w:num>
  <w:num w:numId="2" w16cid:durableId="1674869227">
    <w:abstractNumId w:val="13"/>
  </w:num>
  <w:num w:numId="3" w16cid:durableId="1873878327">
    <w:abstractNumId w:val="15"/>
  </w:num>
  <w:num w:numId="4" w16cid:durableId="1066687574">
    <w:abstractNumId w:val="35"/>
  </w:num>
  <w:num w:numId="5" w16cid:durableId="1791588317">
    <w:abstractNumId w:val="29"/>
  </w:num>
  <w:num w:numId="6" w16cid:durableId="1086151149">
    <w:abstractNumId w:val="4"/>
  </w:num>
  <w:num w:numId="7" w16cid:durableId="644701582">
    <w:abstractNumId w:val="23"/>
  </w:num>
  <w:num w:numId="8" w16cid:durableId="23752738">
    <w:abstractNumId w:val="21"/>
  </w:num>
  <w:num w:numId="9" w16cid:durableId="1793287951">
    <w:abstractNumId w:val="5"/>
  </w:num>
  <w:num w:numId="10" w16cid:durableId="1723867092">
    <w:abstractNumId w:val="1"/>
  </w:num>
  <w:num w:numId="11" w16cid:durableId="200285483">
    <w:abstractNumId w:val="18"/>
  </w:num>
  <w:num w:numId="12" w16cid:durableId="2083133579">
    <w:abstractNumId w:val="25"/>
  </w:num>
  <w:num w:numId="13" w16cid:durableId="1821118390">
    <w:abstractNumId w:val="8"/>
  </w:num>
  <w:num w:numId="14" w16cid:durableId="1938831982">
    <w:abstractNumId w:val="16"/>
  </w:num>
  <w:num w:numId="15" w16cid:durableId="411437381">
    <w:abstractNumId w:val="26"/>
  </w:num>
  <w:num w:numId="16" w16cid:durableId="509763425">
    <w:abstractNumId w:val="7"/>
  </w:num>
  <w:num w:numId="17" w16cid:durableId="459497841">
    <w:abstractNumId w:val="17"/>
  </w:num>
  <w:num w:numId="18" w16cid:durableId="513954089">
    <w:abstractNumId w:val="6"/>
  </w:num>
  <w:num w:numId="19" w16cid:durableId="865170966">
    <w:abstractNumId w:val="28"/>
  </w:num>
  <w:num w:numId="20" w16cid:durableId="75985358">
    <w:abstractNumId w:val="22"/>
  </w:num>
  <w:num w:numId="21" w16cid:durableId="1407528939">
    <w:abstractNumId w:val="2"/>
  </w:num>
  <w:num w:numId="22" w16cid:durableId="459494067">
    <w:abstractNumId w:val="31"/>
  </w:num>
  <w:num w:numId="23" w16cid:durableId="1787312243">
    <w:abstractNumId w:val="34"/>
  </w:num>
  <w:num w:numId="24" w16cid:durableId="1221132929">
    <w:abstractNumId w:val="10"/>
  </w:num>
  <w:num w:numId="25" w16cid:durableId="714502007">
    <w:abstractNumId w:val="24"/>
  </w:num>
  <w:num w:numId="26" w16cid:durableId="2084176159">
    <w:abstractNumId w:val="32"/>
  </w:num>
  <w:num w:numId="27" w16cid:durableId="135149813">
    <w:abstractNumId w:val="30"/>
  </w:num>
  <w:num w:numId="28" w16cid:durableId="1020087659">
    <w:abstractNumId w:val="12"/>
  </w:num>
  <w:num w:numId="29" w16cid:durableId="119494925">
    <w:abstractNumId w:val="14"/>
  </w:num>
  <w:num w:numId="30" w16cid:durableId="245767748">
    <w:abstractNumId w:val="11"/>
  </w:num>
  <w:num w:numId="31" w16cid:durableId="736779020">
    <w:abstractNumId w:val="20"/>
  </w:num>
  <w:num w:numId="32" w16cid:durableId="77991596">
    <w:abstractNumId w:val="9"/>
  </w:num>
  <w:num w:numId="33" w16cid:durableId="1697461752">
    <w:abstractNumId w:val="19"/>
  </w:num>
  <w:num w:numId="34" w16cid:durableId="2112041329">
    <w:abstractNumId w:val="27"/>
  </w:num>
  <w:num w:numId="35" w16cid:durableId="904950520">
    <w:abstractNumId w:val="0"/>
  </w:num>
  <w:num w:numId="36" w16cid:durableId="961228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07AE0"/>
    <w:rsid w:val="00014B86"/>
    <w:rsid w:val="00014F1D"/>
    <w:rsid w:val="0001779E"/>
    <w:rsid w:val="00020709"/>
    <w:rsid w:val="00027355"/>
    <w:rsid w:val="0003498A"/>
    <w:rsid w:val="0004465C"/>
    <w:rsid w:val="000512ED"/>
    <w:rsid w:val="00053018"/>
    <w:rsid w:val="00083ACE"/>
    <w:rsid w:val="0008538C"/>
    <w:rsid w:val="00091692"/>
    <w:rsid w:val="000B16BC"/>
    <w:rsid w:val="000B7FEB"/>
    <w:rsid w:val="000C21DA"/>
    <w:rsid w:val="000D1304"/>
    <w:rsid w:val="000E5212"/>
    <w:rsid w:val="000F1B32"/>
    <w:rsid w:val="0010002C"/>
    <w:rsid w:val="001060C3"/>
    <w:rsid w:val="00112D1B"/>
    <w:rsid w:val="00117F33"/>
    <w:rsid w:val="00126392"/>
    <w:rsid w:val="001364F6"/>
    <w:rsid w:val="001402E4"/>
    <w:rsid w:val="00141783"/>
    <w:rsid w:val="001627CB"/>
    <w:rsid w:val="00167AAB"/>
    <w:rsid w:val="001B777C"/>
    <w:rsid w:val="001C3FAB"/>
    <w:rsid w:val="001D7BF7"/>
    <w:rsid w:val="001E2C7C"/>
    <w:rsid w:val="001E5FB0"/>
    <w:rsid w:val="001E66D0"/>
    <w:rsid w:val="001F4065"/>
    <w:rsid w:val="00203FE8"/>
    <w:rsid w:val="002079FD"/>
    <w:rsid w:val="0022673D"/>
    <w:rsid w:val="00226F07"/>
    <w:rsid w:val="00227685"/>
    <w:rsid w:val="002507F6"/>
    <w:rsid w:val="0025727F"/>
    <w:rsid w:val="00271BAF"/>
    <w:rsid w:val="00271CE4"/>
    <w:rsid w:val="00285439"/>
    <w:rsid w:val="00297A75"/>
    <w:rsid w:val="002A2956"/>
    <w:rsid w:val="002B1AEE"/>
    <w:rsid w:val="002C6CD7"/>
    <w:rsid w:val="002C793A"/>
    <w:rsid w:val="002D2825"/>
    <w:rsid w:val="00304707"/>
    <w:rsid w:val="00312E78"/>
    <w:rsid w:val="003641CE"/>
    <w:rsid w:val="00374017"/>
    <w:rsid w:val="0039731E"/>
    <w:rsid w:val="003A49DE"/>
    <w:rsid w:val="003B11E7"/>
    <w:rsid w:val="003B75A9"/>
    <w:rsid w:val="003E0D5F"/>
    <w:rsid w:val="003F1D07"/>
    <w:rsid w:val="003F3943"/>
    <w:rsid w:val="004309AE"/>
    <w:rsid w:val="004341A6"/>
    <w:rsid w:val="00455668"/>
    <w:rsid w:val="00480DAA"/>
    <w:rsid w:val="0048399E"/>
    <w:rsid w:val="004A778E"/>
    <w:rsid w:val="004C50FB"/>
    <w:rsid w:val="004E19D1"/>
    <w:rsid w:val="00511A41"/>
    <w:rsid w:val="00525336"/>
    <w:rsid w:val="00525D2F"/>
    <w:rsid w:val="00546F07"/>
    <w:rsid w:val="00562677"/>
    <w:rsid w:val="005661CC"/>
    <w:rsid w:val="005778F2"/>
    <w:rsid w:val="00584FCE"/>
    <w:rsid w:val="005B2BA5"/>
    <w:rsid w:val="005C2018"/>
    <w:rsid w:val="005C3AEB"/>
    <w:rsid w:val="005D194E"/>
    <w:rsid w:val="005F4BDE"/>
    <w:rsid w:val="0061308B"/>
    <w:rsid w:val="00627DA9"/>
    <w:rsid w:val="00633426"/>
    <w:rsid w:val="00645196"/>
    <w:rsid w:val="006451BB"/>
    <w:rsid w:val="00656B44"/>
    <w:rsid w:val="006735B8"/>
    <w:rsid w:val="006808C3"/>
    <w:rsid w:val="006828B0"/>
    <w:rsid w:val="006878AB"/>
    <w:rsid w:val="006A2532"/>
    <w:rsid w:val="006A6641"/>
    <w:rsid w:val="006B7E1E"/>
    <w:rsid w:val="00701612"/>
    <w:rsid w:val="00713110"/>
    <w:rsid w:val="007154C5"/>
    <w:rsid w:val="00723F26"/>
    <w:rsid w:val="00736FAE"/>
    <w:rsid w:val="00743443"/>
    <w:rsid w:val="0075364B"/>
    <w:rsid w:val="00756745"/>
    <w:rsid w:val="00767C2D"/>
    <w:rsid w:val="00770F90"/>
    <w:rsid w:val="00774D09"/>
    <w:rsid w:val="007B704C"/>
    <w:rsid w:val="007E4961"/>
    <w:rsid w:val="007E68D4"/>
    <w:rsid w:val="007F5013"/>
    <w:rsid w:val="00805F53"/>
    <w:rsid w:val="00813F01"/>
    <w:rsid w:val="0084267A"/>
    <w:rsid w:val="00845F29"/>
    <w:rsid w:val="00855427"/>
    <w:rsid w:val="00863D09"/>
    <w:rsid w:val="00877826"/>
    <w:rsid w:val="008944A1"/>
    <w:rsid w:val="008A0F27"/>
    <w:rsid w:val="008A7389"/>
    <w:rsid w:val="008B447C"/>
    <w:rsid w:val="008B77D3"/>
    <w:rsid w:val="008C4B4A"/>
    <w:rsid w:val="008C5409"/>
    <w:rsid w:val="008E0F8A"/>
    <w:rsid w:val="008E5C9D"/>
    <w:rsid w:val="008F1F0E"/>
    <w:rsid w:val="00904BD1"/>
    <w:rsid w:val="00943589"/>
    <w:rsid w:val="00964531"/>
    <w:rsid w:val="00974B61"/>
    <w:rsid w:val="00990493"/>
    <w:rsid w:val="00993A7A"/>
    <w:rsid w:val="00997427"/>
    <w:rsid w:val="009A3CEA"/>
    <w:rsid w:val="009B744F"/>
    <w:rsid w:val="009D728B"/>
    <w:rsid w:val="009F6757"/>
    <w:rsid w:val="00A15DB2"/>
    <w:rsid w:val="00A209EB"/>
    <w:rsid w:val="00A3441B"/>
    <w:rsid w:val="00A46AB6"/>
    <w:rsid w:val="00A46C4E"/>
    <w:rsid w:val="00A65C36"/>
    <w:rsid w:val="00A67E50"/>
    <w:rsid w:val="00A72952"/>
    <w:rsid w:val="00A77B38"/>
    <w:rsid w:val="00A93F4B"/>
    <w:rsid w:val="00AA108A"/>
    <w:rsid w:val="00AB36B6"/>
    <w:rsid w:val="00AB6DBA"/>
    <w:rsid w:val="00AB79F1"/>
    <w:rsid w:val="00AC7CF3"/>
    <w:rsid w:val="00AD514E"/>
    <w:rsid w:val="00AD5331"/>
    <w:rsid w:val="00AF62FF"/>
    <w:rsid w:val="00B0748C"/>
    <w:rsid w:val="00B1082F"/>
    <w:rsid w:val="00B10A86"/>
    <w:rsid w:val="00B44952"/>
    <w:rsid w:val="00B531C1"/>
    <w:rsid w:val="00B63077"/>
    <w:rsid w:val="00B65E29"/>
    <w:rsid w:val="00B81EC2"/>
    <w:rsid w:val="00B91257"/>
    <w:rsid w:val="00B92DFA"/>
    <w:rsid w:val="00BA22D3"/>
    <w:rsid w:val="00BD7466"/>
    <w:rsid w:val="00C04041"/>
    <w:rsid w:val="00C401EF"/>
    <w:rsid w:val="00C426CE"/>
    <w:rsid w:val="00C50A07"/>
    <w:rsid w:val="00C67D32"/>
    <w:rsid w:val="00C84023"/>
    <w:rsid w:val="00C9680B"/>
    <w:rsid w:val="00CA6793"/>
    <w:rsid w:val="00CD23B4"/>
    <w:rsid w:val="00CE52D5"/>
    <w:rsid w:val="00CF548B"/>
    <w:rsid w:val="00CF67D8"/>
    <w:rsid w:val="00CF6B25"/>
    <w:rsid w:val="00CF6E03"/>
    <w:rsid w:val="00D305DC"/>
    <w:rsid w:val="00D46746"/>
    <w:rsid w:val="00D5362F"/>
    <w:rsid w:val="00D75C74"/>
    <w:rsid w:val="00D9037D"/>
    <w:rsid w:val="00D973BF"/>
    <w:rsid w:val="00DA2506"/>
    <w:rsid w:val="00DA351D"/>
    <w:rsid w:val="00DB76E9"/>
    <w:rsid w:val="00DC2022"/>
    <w:rsid w:val="00E05AE9"/>
    <w:rsid w:val="00E23C72"/>
    <w:rsid w:val="00E24B08"/>
    <w:rsid w:val="00E31700"/>
    <w:rsid w:val="00E501B0"/>
    <w:rsid w:val="00E55603"/>
    <w:rsid w:val="00E735DA"/>
    <w:rsid w:val="00EA1299"/>
    <w:rsid w:val="00EA52DF"/>
    <w:rsid w:val="00ED380C"/>
    <w:rsid w:val="00EF1A98"/>
    <w:rsid w:val="00EF7AFC"/>
    <w:rsid w:val="00F07A01"/>
    <w:rsid w:val="00F1772A"/>
    <w:rsid w:val="00F300CA"/>
    <w:rsid w:val="00F30BC6"/>
    <w:rsid w:val="00F519FD"/>
    <w:rsid w:val="00FB2931"/>
    <w:rsid w:val="00FD1E66"/>
    <w:rsid w:val="00FD50D4"/>
    <w:rsid w:val="00FE28EE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87F5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A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639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77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77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77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7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78E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CF6B25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1364F6"/>
  </w:style>
  <w:style w:type="paragraph" w:styleId="NormalnyWeb">
    <w:name w:val="Normal (Web)"/>
    <w:basedOn w:val="Normalny"/>
    <w:uiPriority w:val="99"/>
    <w:unhideWhenUsed/>
    <w:rsid w:val="000B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7FEB"/>
    <w:rPr>
      <w:b/>
      <w:bCs/>
    </w:rPr>
  </w:style>
  <w:style w:type="paragraph" w:styleId="Listapunktowana">
    <w:name w:val="List Bullet"/>
    <w:basedOn w:val="Normalny"/>
    <w:uiPriority w:val="99"/>
    <w:unhideWhenUsed/>
    <w:rsid w:val="001E5FB0"/>
    <w:pPr>
      <w:numPr>
        <w:numId w:val="35"/>
      </w:numPr>
      <w:spacing w:after="200" w:line="276" w:lineRule="auto"/>
      <w:contextualSpacing/>
    </w:pPr>
    <w:rPr>
      <w:rFonts w:eastAsiaTheme="minorEastAsia"/>
      <w:lang w:val="en-US"/>
    </w:rPr>
  </w:style>
  <w:style w:type="numbering" w:customStyle="1" w:styleId="Bezlisty3">
    <w:name w:val="Bez listy3"/>
    <w:next w:val="Bezlisty"/>
    <w:uiPriority w:val="99"/>
    <w:semiHidden/>
    <w:unhideWhenUsed/>
    <w:rsid w:val="006451BB"/>
  </w:style>
  <w:style w:type="paragraph" w:customStyle="1" w:styleId="msonormal0">
    <w:name w:val="msonormal"/>
    <w:basedOn w:val="Normalny"/>
    <w:rsid w:val="006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5">
    <w:name w:val="Tabela - Siatka5"/>
    <w:basedOn w:val="Standardowy"/>
    <w:next w:val="Tabela-Siatka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84814-AF67-459A-BF4B-11ECAEEC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672</Words>
  <Characters>4036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8</cp:revision>
  <dcterms:created xsi:type="dcterms:W3CDTF">2025-08-14T10:18:00Z</dcterms:created>
  <dcterms:modified xsi:type="dcterms:W3CDTF">2026-07-14T09:36:00Z</dcterms:modified>
</cp:coreProperties>
</file>