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D7FDF" w14:textId="4318AA51" w:rsidR="0021248E" w:rsidRPr="009C7EE0" w:rsidRDefault="00155FB6" w:rsidP="009D045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  <w:r w:rsidRPr="009C7EE0">
        <w:rPr>
          <w:rFonts w:ascii="Arial" w:eastAsia="PMingLiU" w:hAnsi="Arial" w:cs="Arial"/>
          <w:b/>
          <w:bCs/>
          <w:sz w:val="21"/>
          <w:szCs w:val="21"/>
          <w:lang w:eastAsia="pl-PL"/>
        </w:rPr>
        <w:t>Załącznik nr 1 do zapytania o wycenę zamówienia</w:t>
      </w:r>
    </w:p>
    <w:p w14:paraId="30AF73FE" w14:textId="77777777" w:rsidR="0021248E" w:rsidRPr="009C7EE0" w:rsidRDefault="0021248E" w:rsidP="0020601E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14:paraId="29FE2938" w14:textId="4021DFEA" w:rsidR="00D61DB5" w:rsidRDefault="0021248E" w:rsidP="00B72364">
      <w:pPr>
        <w:spacing w:after="0" w:line="240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OPIS PRZEDMIOTU ZAMÓWIENIA</w:t>
      </w:r>
    </w:p>
    <w:p w14:paraId="39B553B5" w14:textId="56162109" w:rsidR="009C7EE0" w:rsidRDefault="0021248E" w:rsidP="0020601E">
      <w:pPr>
        <w:spacing w:after="0" w:line="240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(Formularz cenowy)</w:t>
      </w:r>
    </w:p>
    <w:p w14:paraId="2D850CCB" w14:textId="441DB795" w:rsidR="007E6E1B" w:rsidRDefault="007E6E1B" w:rsidP="009D045E">
      <w:pPr>
        <w:spacing w:after="0" w:line="276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327732A" w14:textId="76EBE818" w:rsidR="004B3355" w:rsidRDefault="00A81017" w:rsidP="00756B50">
      <w:pPr>
        <w:spacing w:after="0" w:line="276" w:lineRule="auto"/>
        <w:ind w:left="426"/>
        <w:jc w:val="both"/>
        <w:rPr>
          <w:rFonts w:ascii="Arial" w:hAnsi="Arial" w:cs="Arial"/>
          <w:b/>
          <w:sz w:val="21"/>
          <w:szCs w:val="21"/>
        </w:rPr>
      </w:pPr>
      <w:r w:rsidRPr="007963DA">
        <w:rPr>
          <w:rFonts w:ascii="Arial" w:eastAsia="Calibri" w:hAnsi="Arial" w:cs="Arial"/>
          <w:sz w:val="21"/>
          <w:szCs w:val="21"/>
          <w:lang w:eastAsia="en-US"/>
        </w:rPr>
        <w:t>Przedmiotem zamówienia jest</w:t>
      </w:r>
      <w:r w:rsidR="005B396F" w:rsidRPr="007963DA">
        <w:rPr>
          <w:rFonts w:ascii="Arial" w:eastAsia="Calibri" w:hAnsi="Arial" w:cs="Arial"/>
          <w:sz w:val="21"/>
          <w:szCs w:val="21"/>
          <w:lang w:eastAsia="en-US"/>
        </w:rPr>
        <w:t xml:space="preserve"> Zamawiający powierza, a </w:t>
      </w:r>
      <w:r w:rsidR="00DB1CBC" w:rsidRPr="007963DA">
        <w:rPr>
          <w:rFonts w:ascii="Arial" w:eastAsia="Calibri" w:hAnsi="Arial" w:cs="Arial"/>
          <w:sz w:val="21"/>
          <w:szCs w:val="21"/>
          <w:lang w:eastAsia="en-US"/>
        </w:rPr>
        <w:t xml:space="preserve">Wykonawca przyjmuje: </w:t>
      </w:r>
      <w:r w:rsidR="005B2361" w:rsidRPr="007963DA">
        <w:rPr>
          <w:rFonts w:ascii="Arial" w:hAnsi="Arial" w:cs="Arial"/>
          <w:b/>
          <w:sz w:val="21"/>
          <w:szCs w:val="21"/>
        </w:rPr>
        <w:t xml:space="preserve">w </w:t>
      </w:r>
      <w:r w:rsidR="00011618">
        <w:rPr>
          <w:rFonts w:ascii="Arial" w:hAnsi="Arial" w:cs="Arial"/>
          <w:b/>
          <w:sz w:val="21"/>
          <w:szCs w:val="21"/>
        </w:rPr>
        <w:t xml:space="preserve">Budynku Głównym </w:t>
      </w:r>
      <w:r w:rsidR="005B2361" w:rsidRPr="007963DA">
        <w:rPr>
          <w:rFonts w:ascii="Arial" w:hAnsi="Arial" w:cs="Arial"/>
          <w:b/>
          <w:sz w:val="21"/>
          <w:szCs w:val="21"/>
        </w:rPr>
        <w:t>Muzeum Narodowego w Warszawie</w:t>
      </w:r>
      <w:r w:rsidR="00171151">
        <w:rPr>
          <w:rFonts w:ascii="Arial" w:hAnsi="Arial" w:cs="Arial"/>
          <w:b/>
          <w:sz w:val="21"/>
          <w:szCs w:val="21"/>
        </w:rPr>
        <w:t xml:space="preserve"> oraz Oddziałach MNW, </w:t>
      </w:r>
    </w:p>
    <w:p w14:paraId="706BDB5C" w14:textId="649585A5" w:rsidR="00724AAC" w:rsidRDefault="00171151" w:rsidP="004B3355">
      <w:pPr>
        <w:spacing w:after="0" w:line="276" w:lineRule="auto"/>
        <w:ind w:left="426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 l</w:t>
      </w:r>
      <w:r w:rsidRPr="00171151">
        <w:rPr>
          <w:rFonts w:ascii="Arial" w:hAnsi="Arial" w:cs="Arial"/>
          <w:b/>
          <w:sz w:val="21"/>
          <w:szCs w:val="21"/>
        </w:rPr>
        <w:t>atach 2026 – 2028</w:t>
      </w:r>
      <w:r w:rsidR="009D045E">
        <w:rPr>
          <w:rFonts w:ascii="Arial" w:hAnsi="Arial" w:cs="Arial"/>
          <w:b/>
          <w:sz w:val="21"/>
          <w:szCs w:val="21"/>
        </w:rPr>
        <w:t xml:space="preserve"> </w:t>
      </w:r>
      <w:r w:rsidR="004B3355">
        <w:rPr>
          <w:rFonts w:ascii="Arial" w:hAnsi="Arial" w:cs="Arial"/>
          <w:b/>
          <w:sz w:val="21"/>
          <w:szCs w:val="21"/>
        </w:rPr>
        <w:t xml:space="preserve"> (</w:t>
      </w:r>
      <w:r w:rsidR="001B7C8C">
        <w:rPr>
          <w:rFonts w:ascii="Arial" w:hAnsi="Arial" w:cs="Arial"/>
          <w:b/>
          <w:sz w:val="21"/>
          <w:szCs w:val="21"/>
        </w:rPr>
        <w:t>29</w:t>
      </w:r>
      <w:r w:rsidR="004B3355">
        <w:rPr>
          <w:rFonts w:ascii="Arial" w:hAnsi="Arial" w:cs="Arial"/>
          <w:b/>
          <w:sz w:val="21"/>
          <w:szCs w:val="21"/>
        </w:rPr>
        <w:t xml:space="preserve"> miesięcy</w:t>
      </w:r>
      <w:r w:rsidR="009D045E">
        <w:rPr>
          <w:rFonts w:ascii="Arial" w:hAnsi="Arial" w:cs="Arial"/>
          <w:b/>
          <w:sz w:val="21"/>
          <w:szCs w:val="21"/>
        </w:rPr>
        <w:t>)</w:t>
      </w:r>
      <w:r w:rsidR="004B3355">
        <w:rPr>
          <w:rFonts w:ascii="Arial" w:hAnsi="Arial" w:cs="Arial"/>
          <w:b/>
          <w:sz w:val="21"/>
          <w:szCs w:val="21"/>
        </w:rPr>
        <w:t>.</w:t>
      </w:r>
    </w:p>
    <w:p w14:paraId="5734FCC2" w14:textId="26D174F2" w:rsidR="001B7C8C" w:rsidRDefault="001B7C8C" w:rsidP="004B3355">
      <w:pPr>
        <w:spacing w:after="0" w:line="276" w:lineRule="auto"/>
        <w:ind w:left="426"/>
        <w:jc w:val="both"/>
        <w:rPr>
          <w:rFonts w:ascii="Arial" w:hAnsi="Arial" w:cs="Arial"/>
          <w:b/>
          <w:sz w:val="21"/>
          <w:szCs w:val="21"/>
        </w:rPr>
      </w:pPr>
    </w:p>
    <w:p w14:paraId="3C75D29B" w14:textId="247A5E1B" w:rsidR="001B7C8C" w:rsidRDefault="001B7C8C" w:rsidP="001B7C8C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1B7C8C">
        <w:rPr>
          <w:rFonts w:ascii="Arial" w:hAnsi="Arial" w:cs="Arial"/>
          <w:sz w:val="21"/>
          <w:szCs w:val="21"/>
        </w:rPr>
        <w:t>Przedmiotem zam</w:t>
      </w:r>
      <w:r>
        <w:rPr>
          <w:rFonts w:ascii="Arial" w:hAnsi="Arial" w:cs="Arial"/>
          <w:sz w:val="21"/>
          <w:szCs w:val="21"/>
        </w:rPr>
        <w:t>ó</w:t>
      </w:r>
      <w:r w:rsidRPr="001B7C8C">
        <w:rPr>
          <w:rFonts w:ascii="Arial" w:hAnsi="Arial" w:cs="Arial"/>
          <w:sz w:val="21"/>
          <w:szCs w:val="21"/>
        </w:rPr>
        <w:t>wienia jest konserwacja posadzek drewnianych oraz usługi</w:t>
      </w:r>
      <w:r>
        <w:rPr>
          <w:rFonts w:ascii="Arial" w:hAnsi="Arial" w:cs="Arial"/>
          <w:sz w:val="21"/>
          <w:szCs w:val="21"/>
        </w:rPr>
        <w:t xml:space="preserve"> </w:t>
      </w:r>
      <w:r w:rsidRPr="001B7C8C">
        <w:rPr>
          <w:rFonts w:ascii="Arial" w:hAnsi="Arial" w:cs="Arial"/>
          <w:sz w:val="21"/>
          <w:szCs w:val="21"/>
        </w:rPr>
        <w:t>dodatkowe związane z właściwym utrzymaniem tych posadzek (cykl</w:t>
      </w:r>
      <w:r>
        <w:rPr>
          <w:rFonts w:ascii="Arial" w:hAnsi="Arial" w:cs="Arial"/>
          <w:sz w:val="21"/>
          <w:szCs w:val="21"/>
        </w:rPr>
        <w:t>in</w:t>
      </w:r>
      <w:r w:rsidRPr="001B7C8C">
        <w:rPr>
          <w:rFonts w:ascii="Arial" w:hAnsi="Arial" w:cs="Arial"/>
          <w:sz w:val="21"/>
          <w:szCs w:val="21"/>
        </w:rPr>
        <w:t>owa</w:t>
      </w:r>
      <w:r>
        <w:rPr>
          <w:rFonts w:ascii="Arial" w:hAnsi="Arial" w:cs="Arial"/>
          <w:sz w:val="21"/>
          <w:szCs w:val="21"/>
        </w:rPr>
        <w:t>nie</w:t>
      </w:r>
      <w:r w:rsidRPr="001B7C8C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Pr="001B7C8C">
        <w:rPr>
          <w:rFonts w:ascii="Arial" w:hAnsi="Arial" w:cs="Arial"/>
          <w:sz w:val="21"/>
          <w:szCs w:val="21"/>
        </w:rPr>
        <w:t>szpa</w:t>
      </w:r>
      <w:r>
        <w:rPr>
          <w:rFonts w:ascii="Arial" w:hAnsi="Arial" w:cs="Arial"/>
          <w:sz w:val="21"/>
          <w:szCs w:val="21"/>
        </w:rPr>
        <w:t>chlowanie, podklejanie, olejowani</w:t>
      </w:r>
      <w:r w:rsidRPr="001B7C8C">
        <w:rPr>
          <w:rFonts w:ascii="Arial" w:hAnsi="Arial" w:cs="Arial"/>
          <w:sz w:val="21"/>
          <w:szCs w:val="21"/>
        </w:rPr>
        <w:t>e).</w:t>
      </w:r>
    </w:p>
    <w:p w14:paraId="0578E942" w14:textId="77777777" w:rsidR="0096315B" w:rsidRPr="001B7C8C" w:rsidRDefault="0096315B" w:rsidP="001B7C8C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079CB78" w14:textId="76ADB79E" w:rsidR="0096315B" w:rsidRDefault="001B7C8C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Prace konserwacyjne będą</w:t>
      </w:r>
      <w:r w:rsidRPr="001B7C8C">
        <w:rPr>
          <w:rFonts w:ascii="Arial" w:hAnsi="Arial" w:cs="Arial"/>
          <w:sz w:val="21"/>
          <w:szCs w:val="21"/>
        </w:rPr>
        <w:t xml:space="preserve"> polega</w:t>
      </w:r>
      <w:r>
        <w:rPr>
          <w:rFonts w:ascii="Arial" w:hAnsi="Arial" w:cs="Arial"/>
          <w:sz w:val="21"/>
          <w:szCs w:val="21"/>
        </w:rPr>
        <w:t>ły</w:t>
      </w:r>
      <w:r w:rsidRPr="001B7C8C">
        <w:rPr>
          <w:rFonts w:ascii="Arial" w:hAnsi="Arial" w:cs="Arial"/>
          <w:sz w:val="21"/>
          <w:szCs w:val="21"/>
        </w:rPr>
        <w:t xml:space="preserve"> na </w:t>
      </w:r>
      <w:r w:rsidR="0096315B">
        <w:rPr>
          <w:rFonts w:ascii="Arial" w:hAnsi="Arial" w:cs="Arial"/>
          <w:sz w:val="21"/>
          <w:szCs w:val="21"/>
        </w:rPr>
        <w:t>konserwacji</w:t>
      </w:r>
      <w:r w:rsidR="0096315B" w:rsidRPr="0096315B">
        <w:rPr>
          <w:rFonts w:ascii="Arial" w:hAnsi="Arial" w:cs="Arial"/>
          <w:sz w:val="21"/>
          <w:szCs w:val="21"/>
        </w:rPr>
        <w:t xml:space="preserve"> tzw. „głębok</w:t>
      </w:r>
      <w:r w:rsidR="0096315B">
        <w:rPr>
          <w:rFonts w:ascii="Arial" w:hAnsi="Arial" w:cs="Arial"/>
          <w:sz w:val="21"/>
          <w:szCs w:val="21"/>
        </w:rPr>
        <w:t>iej</w:t>
      </w:r>
      <w:r w:rsidR="0096315B" w:rsidRPr="0096315B">
        <w:rPr>
          <w:rFonts w:ascii="Arial" w:hAnsi="Arial" w:cs="Arial"/>
          <w:sz w:val="21"/>
          <w:szCs w:val="21"/>
        </w:rPr>
        <w:t>” lub konserwacj</w:t>
      </w:r>
      <w:r w:rsidR="0096315B">
        <w:rPr>
          <w:rFonts w:ascii="Arial" w:hAnsi="Arial" w:cs="Arial"/>
          <w:sz w:val="21"/>
          <w:szCs w:val="21"/>
        </w:rPr>
        <w:t>i</w:t>
      </w:r>
      <w:r w:rsidR="0096315B" w:rsidRPr="0096315B">
        <w:rPr>
          <w:rFonts w:ascii="Arial" w:hAnsi="Arial" w:cs="Arial"/>
          <w:sz w:val="21"/>
          <w:szCs w:val="21"/>
        </w:rPr>
        <w:t xml:space="preserve"> tzw. „zachowawcz</w:t>
      </w:r>
      <w:r w:rsidR="0096315B">
        <w:rPr>
          <w:rFonts w:ascii="Arial" w:hAnsi="Arial" w:cs="Arial"/>
          <w:sz w:val="21"/>
          <w:szCs w:val="21"/>
        </w:rPr>
        <w:t>ej</w:t>
      </w:r>
      <w:r w:rsidR="0096315B" w:rsidRPr="0096315B">
        <w:rPr>
          <w:rFonts w:ascii="Arial" w:hAnsi="Arial" w:cs="Arial"/>
          <w:sz w:val="21"/>
          <w:szCs w:val="21"/>
        </w:rPr>
        <w:t>” O</w:t>
      </w:r>
      <w:r w:rsidR="0096315B">
        <w:rPr>
          <w:rFonts w:ascii="Arial" w:hAnsi="Arial" w:cs="Arial"/>
          <w:sz w:val="21"/>
          <w:szCs w:val="21"/>
        </w:rPr>
        <w:t xml:space="preserve"> </w:t>
      </w:r>
      <w:r w:rsidR="0096315B" w:rsidRPr="0096315B">
        <w:rPr>
          <w:rFonts w:ascii="Arial" w:hAnsi="Arial" w:cs="Arial"/>
          <w:sz w:val="21"/>
          <w:szCs w:val="21"/>
        </w:rPr>
        <w:t xml:space="preserve">rodzaju konserwacji </w:t>
      </w:r>
      <w:r w:rsidR="0096315B">
        <w:rPr>
          <w:rFonts w:ascii="Arial" w:hAnsi="Arial" w:cs="Arial"/>
          <w:sz w:val="21"/>
          <w:szCs w:val="21"/>
        </w:rPr>
        <w:t xml:space="preserve">każdorazowo </w:t>
      </w:r>
      <w:r w:rsidR="0096315B" w:rsidRPr="0096315B">
        <w:rPr>
          <w:rFonts w:ascii="Arial" w:hAnsi="Arial" w:cs="Arial"/>
          <w:sz w:val="21"/>
          <w:szCs w:val="21"/>
        </w:rPr>
        <w:t>zdecyduje Zamawiający na podstawie</w:t>
      </w:r>
      <w:r w:rsidR="0096315B">
        <w:rPr>
          <w:rFonts w:ascii="Arial" w:hAnsi="Arial" w:cs="Arial"/>
          <w:sz w:val="21"/>
          <w:szCs w:val="21"/>
        </w:rPr>
        <w:t xml:space="preserve"> oceny</w:t>
      </w:r>
      <w:r w:rsidR="0096315B" w:rsidRPr="0096315B">
        <w:rPr>
          <w:rFonts w:ascii="Arial" w:hAnsi="Arial" w:cs="Arial"/>
          <w:sz w:val="21"/>
          <w:szCs w:val="21"/>
        </w:rPr>
        <w:t xml:space="preserve"> stanu w jakim</w:t>
      </w:r>
      <w:r w:rsidR="0096315B">
        <w:rPr>
          <w:rFonts w:ascii="Arial" w:hAnsi="Arial" w:cs="Arial"/>
          <w:sz w:val="21"/>
          <w:szCs w:val="21"/>
        </w:rPr>
        <w:t xml:space="preserve"> dana posadzka się znajduje.</w:t>
      </w:r>
    </w:p>
    <w:p w14:paraId="016A1A4B" w14:textId="5E7F6651" w:rsidR="00EC7137" w:rsidRDefault="00EC7137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699F6E2" w14:textId="71623EC6" w:rsidR="00EC7137" w:rsidRPr="00EC7137" w:rsidRDefault="00EC7137" w:rsidP="00F31DBE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EC7137">
        <w:rPr>
          <w:rFonts w:ascii="Arial" w:hAnsi="Arial" w:cs="Arial"/>
          <w:sz w:val="21"/>
          <w:szCs w:val="21"/>
        </w:rPr>
        <w:t>Konserwacja „głęboka” polegać będzie na gruntownym czyszczeniu maszynowym posadzki preparatem czyszczącym (preparat referencyjny</w:t>
      </w:r>
    </w:p>
    <w:p w14:paraId="48C04AAD" w14:textId="0D52B1C8" w:rsidR="00EC7137" w:rsidRPr="00EC7137" w:rsidRDefault="00EC7137" w:rsidP="00EC7137">
      <w:pPr>
        <w:pStyle w:val="Akapitzlist"/>
        <w:spacing w:line="276" w:lineRule="auto"/>
        <w:ind w:left="786"/>
        <w:jc w:val="both"/>
        <w:rPr>
          <w:rFonts w:ascii="Arial" w:hAnsi="Arial" w:cs="Arial"/>
          <w:sz w:val="21"/>
          <w:szCs w:val="21"/>
        </w:rPr>
      </w:pPr>
      <w:proofErr w:type="spellStart"/>
      <w:r w:rsidRPr="00EC7137">
        <w:rPr>
          <w:rFonts w:ascii="Arial" w:hAnsi="Arial" w:cs="Arial"/>
          <w:sz w:val="21"/>
          <w:szCs w:val="21"/>
        </w:rPr>
        <w:t>Pallmann</w:t>
      </w:r>
      <w:proofErr w:type="spellEnd"/>
      <w:r w:rsidRPr="00EC7137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EC7137">
        <w:rPr>
          <w:rFonts w:ascii="Arial" w:hAnsi="Arial" w:cs="Arial"/>
          <w:sz w:val="21"/>
          <w:szCs w:val="21"/>
        </w:rPr>
        <w:t>Clean</w:t>
      </w:r>
      <w:proofErr w:type="spellEnd"/>
      <w:r w:rsidRPr="00EC7137">
        <w:rPr>
          <w:rFonts w:ascii="Arial" w:hAnsi="Arial" w:cs="Arial"/>
          <w:sz w:val="21"/>
          <w:szCs w:val="21"/>
        </w:rPr>
        <w:t>) i nałożeniu preparatu zabezpieczającego (preparat</w:t>
      </w:r>
      <w:r>
        <w:rPr>
          <w:rFonts w:ascii="Arial" w:hAnsi="Arial" w:cs="Arial"/>
          <w:sz w:val="21"/>
          <w:szCs w:val="21"/>
        </w:rPr>
        <w:t xml:space="preserve"> </w:t>
      </w:r>
      <w:r w:rsidRPr="00EC7137">
        <w:rPr>
          <w:rFonts w:ascii="Arial" w:hAnsi="Arial" w:cs="Arial"/>
          <w:sz w:val="21"/>
          <w:szCs w:val="21"/>
        </w:rPr>
        <w:t xml:space="preserve">referencyjny </w:t>
      </w:r>
      <w:proofErr w:type="spellStart"/>
      <w:r w:rsidRPr="00EC7137">
        <w:rPr>
          <w:rFonts w:ascii="Arial" w:hAnsi="Arial" w:cs="Arial"/>
          <w:sz w:val="21"/>
          <w:szCs w:val="21"/>
        </w:rPr>
        <w:t>Pallmann</w:t>
      </w:r>
      <w:proofErr w:type="spellEnd"/>
      <w:r w:rsidRPr="00EC7137">
        <w:rPr>
          <w:rFonts w:ascii="Arial" w:hAnsi="Arial" w:cs="Arial"/>
          <w:sz w:val="21"/>
          <w:szCs w:val="21"/>
        </w:rPr>
        <w:t xml:space="preserve"> MAGIC OIL 2K ORIGINAL lub r</w:t>
      </w:r>
      <w:r>
        <w:rPr>
          <w:rFonts w:ascii="Arial" w:hAnsi="Arial" w:cs="Arial"/>
          <w:sz w:val="21"/>
          <w:szCs w:val="21"/>
        </w:rPr>
        <w:t>ó</w:t>
      </w:r>
      <w:r w:rsidRPr="00EC7137">
        <w:rPr>
          <w:rFonts w:ascii="Arial" w:hAnsi="Arial" w:cs="Arial"/>
          <w:sz w:val="21"/>
          <w:szCs w:val="21"/>
        </w:rPr>
        <w:t>wnoważny zgodnie</w:t>
      </w:r>
    </w:p>
    <w:p w14:paraId="58851EAC" w14:textId="2D1AF27F" w:rsidR="00EC7137" w:rsidRDefault="00EC7137" w:rsidP="00EC7137">
      <w:pPr>
        <w:pStyle w:val="Akapitzlist"/>
        <w:spacing w:line="276" w:lineRule="auto"/>
        <w:ind w:left="786"/>
        <w:jc w:val="both"/>
        <w:rPr>
          <w:rFonts w:ascii="Arial" w:hAnsi="Arial" w:cs="Arial"/>
          <w:sz w:val="21"/>
          <w:szCs w:val="21"/>
        </w:rPr>
      </w:pPr>
      <w:r w:rsidRPr="00EC7137">
        <w:rPr>
          <w:rFonts w:ascii="Arial" w:hAnsi="Arial" w:cs="Arial"/>
          <w:sz w:val="21"/>
          <w:szCs w:val="21"/>
        </w:rPr>
        <w:t xml:space="preserve">z wymaganiami określonymi w </w:t>
      </w:r>
      <w:r>
        <w:rPr>
          <w:rFonts w:ascii="Arial" w:hAnsi="Arial" w:cs="Arial"/>
          <w:sz w:val="21"/>
          <w:szCs w:val="21"/>
        </w:rPr>
        <w:t xml:space="preserve">pkt </w:t>
      </w:r>
      <w:r w:rsidR="003012DC">
        <w:rPr>
          <w:rFonts w:ascii="Arial" w:hAnsi="Arial" w:cs="Arial"/>
          <w:sz w:val="21"/>
          <w:szCs w:val="21"/>
        </w:rPr>
        <w:t>5</w:t>
      </w:r>
      <w:r>
        <w:rPr>
          <w:rFonts w:ascii="Arial" w:hAnsi="Arial" w:cs="Arial"/>
          <w:sz w:val="21"/>
          <w:szCs w:val="21"/>
        </w:rPr>
        <w:t xml:space="preserve"> poniżej</w:t>
      </w:r>
      <w:r w:rsidRPr="00EC7137">
        <w:rPr>
          <w:rFonts w:ascii="Arial" w:hAnsi="Arial" w:cs="Arial"/>
          <w:sz w:val="21"/>
          <w:szCs w:val="21"/>
        </w:rPr>
        <w:t>.</w:t>
      </w:r>
    </w:p>
    <w:p w14:paraId="145601D3" w14:textId="0787F6B0" w:rsidR="00EC7137" w:rsidRPr="00EC7137" w:rsidRDefault="00EC7137" w:rsidP="004D43CE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EC7137">
        <w:rPr>
          <w:rFonts w:ascii="Arial" w:hAnsi="Arial" w:cs="Arial"/>
          <w:sz w:val="21"/>
          <w:szCs w:val="21"/>
        </w:rPr>
        <w:t>Konserwacja „zachowawcza” polegać będzie na bieżącym czyszczeniu maszynowym posadzki preparatem czyszczącym (preparat referencyjny</w:t>
      </w:r>
    </w:p>
    <w:p w14:paraId="4558F99E" w14:textId="2EB9258C" w:rsidR="00EC7137" w:rsidRPr="00EC7137" w:rsidRDefault="00EC7137" w:rsidP="00EC7137">
      <w:pPr>
        <w:pStyle w:val="Akapitzlist"/>
        <w:spacing w:line="276" w:lineRule="auto"/>
        <w:ind w:left="786"/>
        <w:jc w:val="both"/>
        <w:rPr>
          <w:rFonts w:ascii="Arial" w:hAnsi="Arial" w:cs="Arial"/>
          <w:sz w:val="21"/>
          <w:szCs w:val="21"/>
        </w:rPr>
      </w:pPr>
      <w:proofErr w:type="spellStart"/>
      <w:r w:rsidRPr="00EC7137">
        <w:rPr>
          <w:rFonts w:ascii="Arial" w:hAnsi="Arial" w:cs="Arial"/>
          <w:sz w:val="21"/>
          <w:szCs w:val="21"/>
        </w:rPr>
        <w:t>Pallmann</w:t>
      </w:r>
      <w:proofErr w:type="spellEnd"/>
      <w:r w:rsidRPr="00EC7137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EC7137">
        <w:rPr>
          <w:rFonts w:ascii="Arial" w:hAnsi="Arial" w:cs="Arial"/>
          <w:sz w:val="21"/>
          <w:szCs w:val="21"/>
        </w:rPr>
        <w:t>Clean</w:t>
      </w:r>
      <w:proofErr w:type="spellEnd"/>
      <w:r w:rsidRPr="00EC7137">
        <w:rPr>
          <w:rFonts w:ascii="Arial" w:hAnsi="Arial" w:cs="Arial"/>
          <w:sz w:val="21"/>
          <w:szCs w:val="21"/>
        </w:rPr>
        <w:t>) i nałożeniu preparatu pielęgnacyjnego (preparat</w:t>
      </w:r>
      <w:r>
        <w:rPr>
          <w:rFonts w:ascii="Arial" w:hAnsi="Arial" w:cs="Arial"/>
          <w:sz w:val="21"/>
          <w:szCs w:val="21"/>
        </w:rPr>
        <w:t xml:space="preserve"> </w:t>
      </w:r>
      <w:r w:rsidRPr="00EC7137">
        <w:rPr>
          <w:rFonts w:ascii="Arial" w:hAnsi="Arial" w:cs="Arial"/>
          <w:sz w:val="21"/>
          <w:szCs w:val="21"/>
        </w:rPr>
        <w:t xml:space="preserve">referencyjny </w:t>
      </w:r>
      <w:proofErr w:type="spellStart"/>
      <w:r w:rsidRPr="00EC7137">
        <w:rPr>
          <w:rFonts w:ascii="Arial" w:hAnsi="Arial" w:cs="Arial"/>
          <w:sz w:val="21"/>
          <w:szCs w:val="21"/>
        </w:rPr>
        <w:t>Pallmann</w:t>
      </w:r>
      <w:proofErr w:type="spellEnd"/>
      <w:r w:rsidRPr="00EC7137">
        <w:rPr>
          <w:rFonts w:ascii="Arial" w:hAnsi="Arial" w:cs="Arial"/>
          <w:sz w:val="21"/>
          <w:szCs w:val="21"/>
        </w:rPr>
        <w:t xml:space="preserve"> MAGIC </w:t>
      </w:r>
      <w:proofErr w:type="spellStart"/>
      <w:r w:rsidRPr="00EC7137">
        <w:rPr>
          <w:rFonts w:ascii="Arial" w:hAnsi="Arial" w:cs="Arial"/>
          <w:sz w:val="21"/>
          <w:szCs w:val="21"/>
        </w:rPr>
        <w:t>OiL</w:t>
      </w:r>
      <w:proofErr w:type="spellEnd"/>
      <w:r w:rsidRPr="00EC7137">
        <w:rPr>
          <w:rFonts w:ascii="Arial" w:hAnsi="Arial" w:cs="Arial"/>
          <w:sz w:val="21"/>
          <w:szCs w:val="21"/>
        </w:rPr>
        <w:t xml:space="preserve"> CARE lub r</w:t>
      </w:r>
      <w:r>
        <w:rPr>
          <w:rFonts w:ascii="Arial" w:hAnsi="Arial" w:cs="Arial"/>
          <w:sz w:val="21"/>
          <w:szCs w:val="21"/>
        </w:rPr>
        <w:t>ó</w:t>
      </w:r>
      <w:r w:rsidRPr="00EC7137">
        <w:rPr>
          <w:rFonts w:ascii="Arial" w:hAnsi="Arial" w:cs="Arial"/>
          <w:sz w:val="21"/>
          <w:szCs w:val="21"/>
        </w:rPr>
        <w:t>wnoważny zgodnie z</w:t>
      </w:r>
    </w:p>
    <w:p w14:paraId="36126465" w14:textId="0E60C319" w:rsidR="0096315B" w:rsidRDefault="00EC7137" w:rsidP="00EC7137">
      <w:pPr>
        <w:pStyle w:val="Akapitzlist"/>
        <w:spacing w:line="276" w:lineRule="auto"/>
        <w:ind w:left="786"/>
        <w:jc w:val="both"/>
        <w:rPr>
          <w:rFonts w:ascii="Arial" w:hAnsi="Arial" w:cs="Arial"/>
          <w:sz w:val="21"/>
          <w:szCs w:val="21"/>
        </w:rPr>
      </w:pPr>
      <w:r w:rsidRPr="00EC7137">
        <w:rPr>
          <w:rFonts w:ascii="Arial" w:hAnsi="Arial" w:cs="Arial"/>
          <w:sz w:val="21"/>
          <w:szCs w:val="21"/>
        </w:rPr>
        <w:t xml:space="preserve">wymaganiami określonymi w pkt </w:t>
      </w:r>
      <w:r w:rsidR="003012DC">
        <w:rPr>
          <w:rFonts w:ascii="Arial" w:hAnsi="Arial" w:cs="Arial"/>
          <w:sz w:val="21"/>
          <w:szCs w:val="21"/>
        </w:rPr>
        <w:t>5</w:t>
      </w:r>
      <w:r w:rsidRPr="00EC7137">
        <w:rPr>
          <w:rFonts w:ascii="Arial" w:hAnsi="Arial" w:cs="Arial"/>
          <w:sz w:val="21"/>
          <w:szCs w:val="21"/>
        </w:rPr>
        <w:t xml:space="preserve"> poniżej.</w:t>
      </w:r>
    </w:p>
    <w:p w14:paraId="7F9A4DB7" w14:textId="19E62E61" w:rsidR="003012DC" w:rsidRDefault="003012DC" w:rsidP="003012D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3012DC">
        <w:rPr>
          <w:rFonts w:ascii="Arial" w:hAnsi="Arial" w:cs="Arial"/>
          <w:sz w:val="21"/>
          <w:szCs w:val="21"/>
        </w:rPr>
        <w:t xml:space="preserve">Miejscowe podklejanie klepek wykonywane będzie poprzez iniekcję kleju do napraw w ilości 16 iniekcji/m2 (preparat referencyjny: </w:t>
      </w:r>
      <w:proofErr w:type="spellStart"/>
      <w:r w:rsidRPr="003012DC">
        <w:rPr>
          <w:rFonts w:ascii="Arial" w:hAnsi="Arial" w:cs="Arial"/>
          <w:sz w:val="21"/>
          <w:szCs w:val="21"/>
        </w:rPr>
        <w:t>Bochem</w:t>
      </w:r>
      <w:proofErr w:type="spellEnd"/>
      <w:r w:rsidRPr="003012DC">
        <w:rPr>
          <w:rFonts w:ascii="Arial" w:hAnsi="Arial" w:cs="Arial"/>
          <w:sz w:val="21"/>
          <w:szCs w:val="21"/>
        </w:rPr>
        <w:t xml:space="preserve"> BONIPUR D- 13 lub r</w:t>
      </w:r>
      <w:r>
        <w:rPr>
          <w:rFonts w:ascii="Arial" w:hAnsi="Arial" w:cs="Arial"/>
          <w:sz w:val="21"/>
          <w:szCs w:val="21"/>
        </w:rPr>
        <w:t>ó</w:t>
      </w:r>
      <w:r w:rsidRPr="003012DC">
        <w:rPr>
          <w:rFonts w:ascii="Arial" w:hAnsi="Arial" w:cs="Arial"/>
          <w:sz w:val="21"/>
          <w:szCs w:val="21"/>
        </w:rPr>
        <w:t xml:space="preserve">wnoważny zgodnie z  wymaganiami określonymi w pkt </w:t>
      </w:r>
      <w:r>
        <w:rPr>
          <w:rFonts w:ascii="Arial" w:hAnsi="Arial" w:cs="Arial"/>
          <w:sz w:val="21"/>
          <w:szCs w:val="21"/>
        </w:rPr>
        <w:t>5</w:t>
      </w:r>
      <w:r w:rsidRPr="003012DC">
        <w:rPr>
          <w:rFonts w:ascii="Arial" w:hAnsi="Arial" w:cs="Arial"/>
          <w:sz w:val="21"/>
          <w:szCs w:val="21"/>
        </w:rPr>
        <w:t xml:space="preserve"> poniżej</w:t>
      </w:r>
      <w:r>
        <w:rPr>
          <w:rFonts w:ascii="Arial" w:hAnsi="Arial" w:cs="Arial"/>
          <w:sz w:val="21"/>
          <w:szCs w:val="21"/>
        </w:rPr>
        <w:t>.</w:t>
      </w:r>
    </w:p>
    <w:p w14:paraId="08E91A66" w14:textId="19964646" w:rsidR="003012DC" w:rsidRPr="003012DC" w:rsidRDefault="003012DC" w:rsidP="003524EF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3012DC">
        <w:rPr>
          <w:rFonts w:ascii="Arial" w:hAnsi="Arial" w:cs="Arial"/>
          <w:sz w:val="21"/>
          <w:szCs w:val="21"/>
        </w:rPr>
        <w:t xml:space="preserve">Cyklinowanie i szpachlowanie posadzek (preparat referencyjny </w:t>
      </w:r>
      <w:proofErr w:type="spellStart"/>
      <w:r w:rsidRPr="003012DC">
        <w:rPr>
          <w:rFonts w:ascii="Arial" w:hAnsi="Arial" w:cs="Arial"/>
          <w:sz w:val="21"/>
          <w:szCs w:val="21"/>
        </w:rPr>
        <w:t>Pallmann</w:t>
      </w:r>
      <w:proofErr w:type="spellEnd"/>
      <w:r w:rsidRPr="003012DC">
        <w:rPr>
          <w:rFonts w:ascii="Arial" w:hAnsi="Arial" w:cs="Arial"/>
          <w:sz w:val="21"/>
          <w:szCs w:val="21"/>
        </w:rPr>
        <w:t xml:space="preserve"> PALL-X KITT lub równoważny zgodnie z wymaganiami określonymi w pkt 3 poniżej. Po cyklinowaniu konieczne jest zabezpieczenie posadzki preparatem olejowym (preparat referencyjny; </w:t>
      </w:r>
      <w:proofErr w:type="spellStart"/>
      <w:r w:rsidRPr="003012DC">
        <w:rPr>
          <w:rFonts w:ascii="Arial" w:hAnsi="Arial" w:cs="Arial"/>
          <w:sz w:val="21"/>
          <w:szCs w:val="21"/>
        </w:rPr>
        <w:t>Pallmann</w:t>
      </w:r>
      <w:proofErr w:type="spellEnd"/>
      <w:r w:rsidRPr="003012DC">
        <w:rPr>
          <w:rFonts w:ascii="Arial" w:hAnsi="Arial" w:cs="Arial"/>
          <w:sz w:val="21"/>
          <w:szCs w:val="21"/>
        </w:rPr>
        <w:t xml:space="preserve"> MAGIC OIL 2K CHANGE lub równoważny zgodnie z wymaganiami określonymi w </w:t>
      </w:r>
      <w:r>
        <w:rPr>
          <w:rFonts w:ascii="Arial" w:hAnsi="Arial" w:cs="Arial"/>
          <w:sz w:val="21"/>
          <w:szCs w:val="21"/>
        </w:rPr>
        <w:t>5</w:t>
      </w:r>
      <w:r w:rsidRPr="003012DC">
        <w:rPr>
          <w:rFonts w:ascii="Arial" w:hAnsi="Arial" w:cs="Arial"/>
          <w:sz w:val="21"/>
          <w:szCs w:val="21"/>
        </w:rPr>
        <w:t xml:space="preserve"> poniżej.</w:t>
      </w:r>
    </w:p>
    <w:p w14:paraId="384EBA31" w14:textId="1061A15F" w:rsidR="00EC7137" w:rsidRDefault="00EC7137" w:rsidP="003012DC">
      <w:pPr>
        <w:pStyle w:val="Akapitzlist"/>
        <w:spacing w:line="276" w:lineRule="auto"/>
        <w:ind w:left="786"/>
        <w:jc w:val="both"/>
        <w:rPr>
          <w:rFonts w:ascii="Arial" w:hAnsi="Arial" w:cs="Arial"/>
          <w:sz w:val="21"/>
          <w:szCs w:val="21"/>
        </w:rPr>
      </w:pPr>
    </w:p>
    <w:p w14:paraId="6ED3ABF4" w14:textId="6741D9DE" w:rsidR="00EC7137" w:rsidRPr="00EC7137" w:rsidRDefault="00EC7137" w:rsidP="00EC7137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EC7137">
        <w:rPr>
          <w:rFonts w:ascii="Arial" w:hAnsi="Arial" w:cs="Arial"/>
          <w:sz w:val="21"/>
          <w:szCs w:val="21"/>
        </w:rPr>
        <w:t>Wymagania Zamawiającego odnośnie środków i preparatów do wykonywania prac konserwacyjnych</w:t>
      </w:r>
    </w:p>
    <w:p w14:paraId="23AD8157" w14:textId="5247A58B" w:rsid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 xml:space="preserve">Konserwacja jak i pozostałe działania </w:t>
      </w:r>
      <w:r>
        <w:rPr>
          <w:rFonts w:ascii="Arial" w:hAnsi="Arial" w:cs="Arial"/>
          <w:sz w:val="21"/>
          <w:szCs w:val="21"/>
        </w:rPr>
        <w:t xml:space="preserve">bezwzględnie </w:t>
      </w:r>
      <w:r w:rsidRPr="0096315B">
        <w:rPr>
          <w:rFonts w:ascii="Arial" w:hAnsi="Arial" w:cs="Arial"/>
          <w:sz w:val="21"/>
          <w:szCs w:val="21"/>
        </w:rPr>
        <w:t>muszą być prowadzone przy użyciu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środk</w:t>
      </w:r>
      <w:r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>w uznawanych za tzw. „ekologiczne” tj. nieemitujących substancji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szkodliwych mogących mieć niekorzystny wpływ na zabytki znajdujące się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w przestrzeniach Muzeum Narodowego w Warszawie</w:t>
      </w:r>
      <w:r>
        <w:rPr>
          <w:rFonts w:ascii="Arial" w:hAnsi="Arial" w:cs="Arial"/>
          <w:sz w:val="21"/>
          <w:szCs w:val="21"/>
        </w:rPr>
        <w:t>.</w:t>
      </w:r>
      <w:r w:rsidRPr="0096315B">
        <w:rPr>
          <w:rFonts w:ascii="Arial" w:hAnsi="Arial" w:cs="Arial"/>
          <w:sz w:val="21"/>
          <w:szCs w:val="21"/>
        </w:rPr>
        <w:t xml:space="preserve"> </w:t>
      </w:r>
    </w:p>
    <w:p w14:paraId="7BAD92FE" w14:textId="24153EB2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>Dla każdego zabiegu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poda</w:t>
      </w:r>
      <w:r>
        <w:rPr>
          <w:rFonts w:ascii="Arial" w:hAnsi="Arial" w:cs="Arial"/>
          <w:sz w:val="21"/>
          <w:szCs w:val="21"/>
        </w:rPr>
        <w:t>jemy</w:t>
      </w:r>
      <w:r w:rsidRPr="0096315B">
        <w:rPr>
          <w:rFonts w:ascii="Arial" w:hAnsi="Arial" w:cs="Arial"/>
          <w:sz w:val="21"/>
          <w:szCs w:val="21"/>
        </w:rPr>
        <w:t xml:space="preserve"> preparaty referencyjne, kt</w:t>
      </w:r>
      <w:r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>re zostały dopuszczone do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stosowania przez Zamawiającego. W przypadku chęci zastosowania przez</w:t>
      </w:r>
      <w:r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Wykonawcę innych preparat</w:t>
      </w:r>
      <w:r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 xml:space="preserve">w, muszą </w:t>
      </w:r>
      <w:r>
        <w:rPr>
          <w:rFonts w:ascii="Arial" w:hAnsi="Arial" w:cs="Arial"/>
          <w:sz w:val="21"/>
          <w:szCs w:val="21"/>
        </w:rPr>
        <w:t>one spełniać poniższe wymagania:</w:t>
      </w:r>
    </w:p>
    <w:p w14:paraId="4CED1202" w14:textId="348F3E46" w:rsid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lastRenderedPageBreak/>
        <w:t xml:space="preserve">- </w:t>
      </w:r>
      <w:r w:rsidR="003012DC"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składnikami muszą być oleje roślinne, woski naturalne</w:t>
      </w:r>
      <w:r>
        <w:rPr>
          <w:rFonts w:ascii="Arial" w:hAnsi="Arial" w:cs="Arial"/>
          <w:sz w:val="21"/>
          <w:szCs w:val="21"/>
        </w:rPr>
        <w:t>;</w:t>
      </w:r>
    </w:p>
    <w:p w14:paraId="62824421" w14:textId="5430B5CB" w:rsidR="0096315B" w:rsidRDefault="006B196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96315B">
        <w:rPr>
          <w:rFonts w:ascii="Arial" w:hAnsi="Arial" w:cs="Arial"/>
          <w:sz w:val="21"/>
          <w:szCs w:val="21"/>
        </w:rPr>
        <w:t>preparaty nie mogą</w:t>
      </w:r>
      <w:r>
        <w:rPr>
          <w:rFonts w:ascii="Arial" w:hAnsi="Arial" w:cs="Arial"/>
          <w:sz w:val="21"/>
          <w:szCs w:val="21"/>
        </w:rPr>
        <w:t>: po</w:t>
      </w:r>
      <w:r w:rsidR="0096315B" w:rsidRPr="0096315B">
        <w:rPr>
          <w:rFonts w:ascii="Arial" w:hAnsi="Arial" w:cs="Arial"/>
          <w:sz w:val="21"/>
          <w:szCs w:val="21"/>
        </w:rPr>
        <w:t>wod</w:t>
      </w:r>
      <w:r>
        <w:rPr>
          <w:rFonts w:ascii="Arial" w:hAnsi="Arial" w:cs="Arial"/>
          <w:sz w:val="21"/>
          <w:szCs w:val="21"/>
        </w:rPr>
        <w:t>ować</w:t>
      </w:r>
      <w:r w:rsidR="0096315B" w:rsidRPr="0096315B">
        <w:rPr>
          <w:rFonts w:ascii="Arial" w:hAnsi="Arial" w:cs="Arial"/>
          <w:sz w:val="21"/>
          <w:szCs w:val="21"/>
        </w:rPr>
        <w:t xml:space="preserve"> korozji metali</w:t>
      </w:r>
      <w:r>
        <w:rPr>
          <w:rFonts w:ascii="Arial" w:hAnsi="Arial" w:cs="Arial"/>
          <w:sz w:val="21"/>
          <w:szCs w:val="21"/>
        </w:rPr>
        <w:t>, z</w:t>
      </w:r>
      <w:r w:rsidR="0096315B" w:rsidRPr="0096315B">
        <w:rPr>
          <w:rFonts w:ascii="Arial" w:hAnsi="Arial" w:cs="Arial"/>
          <w:sz w:val="21"/>
          <w:szCs w:val="21"/>
        </w:rPr>
        <w:t>awiera</w:t>
      </w:r>
      <w:r>
        <w:rPr>
          <w:rFonts w:ascii="Arial" w:hAnsi="Arial" w:cs="Arial"/>
          <w:sz w:val="21"/>
          <w:szCs w:val="21"/>
        </w:rPr>
        <w:t>ć</w:t>
      </w:r>
      <w:r w:rsidR="0096315B" w:rsidRPr="0096315B">
        <w:rPr>
          <w:rFonts w:ascii="Arial" w:hAnsi="Arial" w:cs="Arial"/>
          <w:sz w:val="21"/>
          <w:szCs w:val="21"/>
        </w:rPr>
        <w:t xml:space="preserve"> substancji utleniających</w:t>
      </w:r>
      <w:r>
        <w:rPr>
          <w:rFonts w:ascii="Arial" w:hAnsi="Arial" w:cs="Arial"/>
          <w:sz w:val="21"/>
          <w:szCs w:val="21"/>
        </w:rPr>
        <w:t xml:space="preserve">, </w:t>
      </w:r>
      <w:r w:rsidR="0096315B" w:rsidRPr="0096315B">
        <w:rPr>
          <w:rFonts w:ascii="Arial" w:hAnsi="Arial" w:cs="Arial"/>
          <w:sz w:val="21"/>
          <w:szCs w:val="21"/>
        </w:rPr>
        <w:t>emit</w:t>
      </w:r>
      <w:r>
        <w:rPr>
          <w:rFonts w:ascii="Arial" w:hAnsi="Arial" w:cs="Arial"/>
          <w:sz w:val="21"/>
          <w:szCs w:val="21"/>
        </w:rPr>
        <w:t>ować</w:t>
      </w:r>
      <w:r w:rsidR="0096315B" w:rsidRPr="0096315B">
        <w:rPr>
          <w:rFonts w:ascii="Arial" w:hAnsi="Arial" w:cs="Arial"/>
          <w:sz w:val="21"/>
          <w:szCs w:val="21"/>
        </w:rPr>
        <w:t xml:space="preserve"> gaz</w:t>
      </w:r>
      <w:r>
        <w:rPr>
          <w:rFonts w:ascii="Arial" w:hAnsi="Arial" w:cs="Arial"/>
          <w:sz w:val="21"/>
          <w:szCs w:val="21"/>
        </w:rPr>
        <w:t>ó</w:t>
      </w:r>
      <w:r w:rsidR="0096315B" w:rsidRPr="0096315B">
        <w:rPr>
          <w:rFonts w:ascii="Arial" w:hAnsi="Arial" w:cs="Arial"/>
          <w:sz w:val="21"/>
          <w:szCs w:val="21"/>
        </w:rPr>
        <w:t>w łatwopalnych</w:t>
      </w:r>
      <w:r>
        <w:rPr>
          <w:rFonts w:ascii="Arial" w:hAnsi="Arial" w:cs="Arial"/>
          <w:sz w:val="21"/>
          <w:szCs w:val="21"/>
        </w:rPr>
        <w:t xml:space="preserve">, </w:t>
      </w:r>
      <w:r w:rsidR="0096315B" w:rsidRPr="0096315B">
        <w:rPr>
          <w:rFonts w:ascii="Arial" w:hAnsi="Arial" w:cs="Arial"/>
          <w:sz w:val="21"/>
          <w:szCs w:val="21"/>
        </w:rPr>
        <w:t>zawiera</w:t>
      </w:r>
      <w:r>
        <w:rPr>
          <w:rFonts w:ascii="Arial" w:hAnsi="Arial" w:cs="Arial"/>
          <w:sz w:val="21"/>
          <w:szCs w:val="21"/>
        </w:rPr>
        <w:t>ć</w:t>
      </w:r>
      <w:r w:rsidR="0096315B" w:rsidRPr="0096315B">
        <w:rPr>
          <w:rFonts w:ascii="Arial" w:hAnsi="Arial" w:cs="Arial"/>
          <w:sz w:val="21"/>
          <w:szCs w:val="21"/>
        </w:rPr>
        <w:t xml:space="preserve"> formaldehydu</w:t>
      </w:r>
      <w:r>
        <w:rPr>
          <w:rFonts w:ascii="Arial" w:hAnsi="Arial" w:cs="Arial"/>
          <w:sz w:val="21"/>
          <w:szCs w:val="21"/>
        </w:rPr>
        <w:t xml:space="preserve">, </w:t>
      </w:r>
      <w:r w:rsidR="0096315B" w:rsidRPr="0096315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br/>
        <w:t xml:space="preserve">   </w:t>
      </w:r>
      <w:r w:rsidR="0096315B" w:rsidRPr="0096315B">
        <w:rPr>
          <w:rFonts w:ascii="Arial" w:hAnsi="Arial" w:cs="Arial"/>
          <w:sz w:val="21"/>
          <w:szCs w:val="21"/>
        </w:rPr>
        <w:t>zawiera</w:t>
      </w:r>
      <w:r>
        <w:rPr>
          <w:rFonts w:ascii="Arial" w:hAnsi="Arial" w:cs="Arial"/>
          <w:sz w:val="21"/>
          <w:szCs w:val="21"/>
        </w:rPr>
        <w:t>ć</w:t>
      </w:r>
      <w:r w:rsidR="0096315B" w:rsidRPr="0096315B">
        <w:rPr>
          <w:rFonts w:ascii="Arial" w:hAnsi="Arial" w:cs="Arial"/>
          <w:sz w:val="21"/>
          <w:szCs w:val="21"/>
        </w:rPr>
        <w:t xml:space="preserve"> rozpuszczalnik</w:t>
      </w:r>
      <w:r>
        <w:rPr>
          <w:rFonts w:ascii="Arial" w:hAnsi="Arial" w:cs="Arial"/>
          <w:sz w:val="21"/>
          <w:szCs w:val="21"/>
        </w:rPr>
        <w:t>ó</w:t>
      </w:r>
      <w:r w:rsidR="0096315B" w:rsidRPr="0096315B">
        <w:rPr>
          <w:rFonts w:ascii="Arial" w:hAnsi="Arial" w:cs="Arial"/>
          <w:sz w:val="21"/>
          <w:szCs w:val="21"/>
        </w:rPr>
        <w:t>w klasyfikowanych jako niebezpieczne dla</w:t>
      </w:r>
      <w:r>
        <w:rPr>
          <w:rFonts w:ascii="Arial" w:hAnsi="Arial" w:cs="Arial"/>
          <w:sz w:val="21"/>
          <w:szCs w:val="21"/>
        </w:rPr>
        <w:t xml:space="preserve"> </w:t>
      </w:r>
      <w:r w:rsidR="0096315B" w:rsidRPr="0096315B">
        <w:rPr>
          <w:rFonts w:ascii="Arial" w:hAnsi="Arial" w:cs="Arial"/>
          <w:sz w:val="21"/>
          <w:szCs w:val="21"/>
        </w:rPr>
        <w:t>środowiska</w:t>
      </w:r>
      <w:r>
        <w:rPr>
          <w:rFonts w:ascii="Arial" w:hAnsi="Arial" w:cs="Arial"/>
          <w:sz w:val="21"/>
          <w:szCs w:val="21"/>
        </w:rPr>
        <w:t xml:space="preserve">: </w:t>
      </w:r>
      <w:r w:rsidR="0096315B" w:rsidRPr="0096315B">
        <w:rPr>
          <w:rFonts w:ascii="Arial" w:hAnsi="Arial" w:cs="Arial"/>
          <w:sz w:val="21"/>
          <w:szCs w:val="21"/>
        </w:rPr>
        <w:t>L20 (VOC) &lt;12 g/L</w:t>
      </w:r>
      <w:r>
        <w:rPr>
          <w:rFonts w:ascii="Arial" w:hAnsi="Arial" w:cs="Arial"/>
          <w:sz w:val="21"/>
          <w:szCs w:val="21"/>
        </w:rPr>
        <w:t xml:space="preserve">, </w:t>
      </w:r>
      <w:r w:rsidR="0096315B" w:rsidRPr="0096315B">
        <w:rPr>
          <w:rFonts w:ascii="Arial" w:hAnsi="Arial" w:cs="Arial"/>
          <w:sz w:val="21"/>
          <w:szCs w:val="21"/>
        </w:rPr>
        <w:t>1,2-benzoizotioazo</w:t>
      </w:r>
      <w:r>
        <w:rPr>
          <w:rFonts w:ascii="Arial" w:hAnsi="Arial" w:cs="Arial"/>
          <w:sz w:val="21"/>
          <w:szCs w:val="21"/>
        </w:rPr>
        <w:t>lu</w:t>
      </w:r>
      <w:r w:rsidR="0096315B" w:rsidRPr="0096315B">
        <w:rPr>
          <w:rFonts w:ascii="Arial" w:hAnsi="Arial" w:cs="Arial"/>
          <w:sz w:val="21"/>
          <w:szCs w:val="21"/>
        </w:rPr>
        <w:t>-3(2H)-on &lt; 0,05 %</w:t>
      </w:r>
      <w:r>
        <w:rPr>
          <w:rFonts w:ascii="Arial" w:hAnsi="Arial" w:cs="Arial"/>
          <w:sz w:val="21"/>
          <w:szCs w:val="21"/>
        </w:rPr>
        <w:t>;</w:t>
      </w:r>
      <w:r>
        <w:rPr>
          <w:rFonts w:ascii="Arial" w:hAnsi="Arial" w:cs="Arial"/>
          <w:sz w:val="21"/>
          <w:szCs w:val="21"/>
        </w:rPr>
        <w:br/>
        <w:t xml:space="preserve">-  preparaty muszą posiadać </w:t>
      </w:r>
      <w:proofErr w:type="spellStart"/>
      <w:r w:rsidR="0096315B" w:rsidRPr="0096315B">
        <w:rPr>
          <w:rFonts w:ascii="Arial" w:hAnsi="Arial" w:cs="Arial"/>
          <w:sz w:val="21"/>
          <w:szCs w:val="21"/>
        </w:rPr>
        <w:t>pH</w:t>
      </w:r>
      <w:proofErr w:type="spellEnd"/>
      <w:r w:rsidR="0096315B" w:rsidRPr="0096315B">
        <w:rPr>
          <w:rFonts w:ascii="Arial" w:hAnsi="Arial" w:cs="Arial"/>
          <w:sz w:val="21"/>
          <w:szCs w:val="21"/>
        </w:rPr>
        <w:t xml:space="preserve"> od 7,0 do 7,8</w:t>
      </w:r>
      <w:r>
        <w:rPr>
          <w:rFonts w:ascii="Arial" w:hAnsi="Arial" w:cs="Arial"/>
          <w:sz w:val="21"/>
          <w:szCs w:val="21"/>
        </w:rPr>
        <w:t xml:space="preserve">, </w:t>
      </w:r>
      <w:r w:rsidR="0096315B" w:rsidRPr="0096315B">
        <w:rPr>
          <w:rFonts w:ascii="Arial" w:hAnsi="Arial" w:cs="Arial"/>
          <w:sz w:val="21"/>
          <w:szCs w:val="21"/>
        </w:rPr>
        <w:t>powinn</w:t>
      </w:r>
      <w:r>
        <w:rPr>
          <w:rFonts w:ascii="Arial" w:hAnsi="Arial" w:cs="Arial"/>
          <w:sz w:val="21"/>
          <w:szCs w:val="21"/>
        </w:rPr>
        <w:t>y</w:t>
      </w:r>
      <w:r w:rsidR="0096315B" w:rsidRPr="0096315B">
        <w:rPr>
          <w:rFonts w:ascii="Arial" w:hAnsi="Arial" w:cs="Arial"/>
          <w:sz w:val="21"/>
          <w:szCs w:val="21"/>
        </w:rPr>
        <w:t xml:space="preserve"> być bezbarwn</w:t>
      </w:r>
      <w:r>
        <w:rPr>
          <w:rFonts w:ascii="Arial" w:hAnsi="Arial" w:cs="Arial"/>
          <w:sz w:val="21"/>
          <w:szCs w:val="21"/>
        </w:rPr>
        <w:t>e;</w:t>
      </w:r>
    </w:p>
    <w:p w14:paraId="3A7CA225" w14:textId="2940C340" w:rsidR="0096315B" w:rsidRDefault="006B196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3012DC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preparaty muszą gwarantować </w:t>
      </w:r>
      <w:r w:rsidR="0096315B" w:rsidRPr="0096315B">
        <w:rPr>
          <w:rFonts w:ascii="Arial" w:hAnsi="Arial" w:cs="Arial"/>
          <w:sz w:val="21"/>
          <w:szCs w:val="21"/>
        </w:rPr>
        <w:t>możliwość obciążania i zmywania po max 12 h (+/- 1h)</w:t>
      </w:r>
      <w:r>
        <w:rPr>
          <w:rFonts w:ascii="Arial" w:hAnsi="Arial" w:cs="Arial"/>
          <w:sz w:val="21"/>
          <w:szCs w:val="21"/>
        </w:rPr>
        <w:t>;</w:t>
      </w:r>
    </w:p>
    <w:p w14:paraId="021110AB" w14:textId="77777777" w:rsidR="006B196B" w:rsidRPr="0096315B" w:rsidRDefault="006B196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A653E74" w14:textId="58E4F507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 xml:space="preserve"> wy</w:t>
      </w:r>
      <w:r w:rsidR="006B196B">
        <w:rPr>
          <w:rFonts w:ascii="Arial" w:hAnsi="Arial" w:cs="Arial"/>
          <w:sz w:val="21"/>
          <w:szCs w:val="21"/>
        </w:rPr>
        <w:t>magania do spełnienia dla kleju:</w:t>
      </w:r>
    </w:p>
    <w:p w14:paraId="70BCD79B" w14:textId="45737B85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>- mieszanina nie powinna zawierać substancji, dla kt</w:t>
      </w:r>
      <w:r w:rsidR="006B196B"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>rych zostały określone</w:t>
      </w:r>
      <w:r w:rsidR="006B196B"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limity narażenia dla środowiska pracy,</w:t>
      </w:r>
    </w:p>
    <w:p w14:paraId="17A845EE" w14:textId="77777777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>- produkt powinien być stabilny w warunkach stosowania i magazynowania</w:t>
      </w:r>
    </w:p>
    <w:p w14:paraId="2D8F6F3D" w14:textId="61B03081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>- nie może wydzielać niebezpiecznych produkt</w:t>
      </w:r>
      <w:r w:rsidR="006B196B"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>w rozkładu</w:t>
      </w:r>
    </w:p>
    <w:p w14:paraId="72AB3E57" w14:textId="3E89C73B" w:rsidR="0096315B" w:rsidRDefault="006B196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nie może być </w:t>
      </w:r>
      <w:r w:rsidR="0096315B" w:rsidRPr="0096315B">
        <w:rPr>
          <w:rFonts w:ascii="Arial" w:hAnsi="Arial" w:cs="Arial"/>
          <w:sz w:val="21"/>
          <w:szCs w:val="21"/>
        </w:rPr>
        <w:t>zaklasyfikowany jako niebezpieczny dla środowiska</w:t>
      </w:r>
      <w:r w:rsidR="00362A8A">
        <w:rPr>
          <w:rFonts w:ascii="Arial" w:hAnsi="Arial" w:cs="Arial"/>
          <w:sz w:val="21"/>
          <w:szCs w:val="21"/>
        </w:rPr>
        <w:t>.</w:t>
      </w:r>
    </w:p>
    <w:p w14:paraId="46ACFE72" w14:textId="77777777" w:rsidR="00362A8A" w:rsidRPr="0096315B" w:rsidRDefault="00362A8A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13474DA" w14:textId="26F8FDAF" w:rsid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96315B">
        <w:rPr>
          <w:rFonts w:ascii="Arial" w:hAnsi="Arial" w:cs="Arial"/>
          <w:sz w:val="21"/>
          <w:szCs w:val="21"/>
        </w:rPr>
        <w:t xml:space="preserve">Jako potwierdzenie spełnienia powyższych wymagań Wykonawca </w:t>
      </w:r>
      <w:r w:rsidR="00EC7137">
        <w:rPr>
          <w:rFonts w:ascii="Arial" w:hAnsi="Arial" w:cs="Arial"/>
          <w:sz w:val="21"/>
          <w:szCs w:val="21"/>
        </w:rPr>
        <w:t>musi</w:t>
      </w:r>
      <w:r w:rsidR="006B196B"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 xml:space="preserve">posiadać </w:t>
      </w:r>
      <w:r w:rsidR="00EC7137">
        <w:rPr>
          <w:rFonts w:ascii="Arial" w:hAnsi="Arial" w:cs="Arial"/>
          <w:sz w:val="21"/>
          <w:szCs w:val="21"/>
        </w:rPr>
        <w:t xml:space="preserve">i przedstawić Zamawiającemu </w:t>
      </w:r>
      <w:r w:rsidRPr="0096315B">
        <w:rPr>
          <w:rFonts w:ascii="Arial" w:hAnsi="Arial" w:cs="Arial"/>
          <w:sz w:val="21"/>
          <w:szCs w:val="21"/>
        </w:rPr>
        <w:t>karty materiałowe, karty techniczne, charakterystyki lub inne</w:t>
      </w:r>
      <w:r w:rsidR="00EC7137">
        <w:rPr>
          <w:rFonts w:ascii="Arial" w:hAnsi="Arial" w:cs="Arial"/>
          <w:sz w:val="21"/>
          <w:szCs w:val="21"/>
        </w:rPr>
        <w:t xml:space="preserve"> </w:t>
      </w:r>
      <w:r w:rsidRPr="0096315B">
        <w:rPr>
          <w:rFonts w:ascii="Arial" w:hAnsi="Arial" w:cs="Arial"/>
          <w:sz w:val="21"/>
          <w:szCs w:val="21"/>
        </w:rPr>
        <w:t>dokumenty. W dokumentach należy zaznaczyć/wyr</w:t>
      </w:r>
      <w:r w:rsidR="00EC7137">
        <w:rPr>
          <w:rFonts w:ascii="Arial" w:hAnsi="Arial" w:cs="Arial"/>
          <w:sz w:val="21"/>
          <w:szCs w:val="21"/>
        </w:rPr>
        <w:t>óż</w:t>
      </w:r>
      <w:r w:rsidRPr="0096315B">
        <w:rPr>
          <w:rFonts w:ascii="Arial" w:hAnsi="Arial" w:cs="Arial"/>
          <w:sz w:val="21"/>
          <w:szCs w:val="21"/>
        </w:rPr>
        <w:t>nić w spos</w:t>
      </w:r>
      <w:r w:rsidR="00EC7137">
        <w:rPr>
          <w:rFonts w:ascii="Arial" w:hAnsi="Arial" w:cs="Arial"/>
          <w:sz w:val="21"/>
          <w:szCs w:val="21"/>
        </w:rPr>
        <w:t>ó</w:t>
      </w:r>
      <w:r w:rsidRPr="0096315B">
        <w:rPr>
          <w:rFonts w:ascii="Arial" w:hAnsi="Arial" w:cs="Arial"/>
          <w:sz w:val="21"/>
          <w:szCs w:val="21"/>
        </w:rPr>
        <w:t>b czytelny</w:t>
      </w:r>
      <w:r w:rsidR="00EC7137">
        <w:rPr>
          <w:rFonts w:ascii="Arial" w:hAnsi="Arial" w:cs="Arial"/>
          <w:sz w:val="21"/>
          <w:szCs w:val="21"/>
        </w:rPr>
        <w:t xml:space="preserve"> (</w:t>
      </w:r>
      <w:r w:rsidRPr="0096315B">
        <w:rPr>
          <w:rFonts w:ascii="Arial" w:hAnsi="Arial" w:cs="Arial"/>
          <w:sz w:val="21"/>
          <w:szCs w:val="21"/>
        </w:rPr>
        <w:t>np. poprzez podkreślenie</w:t>
      </w:r>
      <w:r w:rsidR="00EC7137">
        <w:rPr>
          <w:rFonts w:ascii="Arial" w:hAnsi="Arial" w:cs="Arial"/>
          <w:sz w:val="21"/>
          <w:szCs w:val="21"/>
        </w:rPr>
        <w:t xml:space="preserve">), że preparat spełnia wymagania co do parametrów opisanych powyżej; </w:t>
      </w:r>
    </w:p>
    <w:p w14:paraId="11DB95A3" w14:textId="77777777" w:rsidR="0096315B" w:rsidRPr="0096315B" w:rsidRDefault="0096315B" w:rsidP="0096315B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15E5E01" w14:textId="6058E741" w:rsidR="001B7C8C" w:rsidRDefault="001B7C8C" w:rsidP="003012D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Konserwacji podlegają parkiety drewniane</w:t>
      </w:r>
      <w:r w:rsidR="003012DC">
        <w:rPr>
          <w:rFonts w:ascii="Arial" w:hAnsi="Arial" w:cs="Arial"/>
          <w:sz w:val="21"/>
          <w:szCs w:val="21"/>
        </w:rPr>
        <w:t xml:space="preserve"> w Gmachu Głównym MNW</w:t>
      </w:r>
      <w:r>
        <w:rPr>
          <w:rFonts w:ascii="Arial" w:hAnsi="Arial" w:cs="Arial"/>
          <w:sz w:val="21"/>
          <w:szCs w:val="21"/>
        </w:rPr>
        <w:t xml:space="preserve"> o następującej powierzchni:</w:t>
      </w:r>
    </w:p>
    <w:p w14:paraId="3B45D4E8" w14:textId="77777777" w:rsidR="001B7C8C" w:rsidRPr="001B7C8C" w:rsidRDefault="001B7C8C" w:rsidP="001B7C8C">
      <w:pPr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C49211B" w14:textId="12502505" w:rsidR="001B7C8C" w:rsidRPr="003012DC" w:rsidRDefault="0092161F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Galena Sztuki Dawnej - 1630.8 m</w:t>
      </w:r>
      <w:r>
        <w:rPr>
          <w:rFonts w:ascii="Arial" w:hAnsi="Arial" w:cs="Arial"/>
          <w:sz w:val="21"/>
          <w:szCs w:val="21"/>
          <w:vertAlign w:val="superscript"/>
        </w:rPr>
        <w:t>2</w:t>
      </w:r>
    </w:p>
    <w:p w14:paraId="7C87F35A" w14:textId="1BF2E4E5" w:rsidR="001B7C8C" w:rsidRPr="001B7C8C" w:rsidRDefault="0092161F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Galeria XIX w - 1920,0 m</w:t>
      </w:r>
      <w:r>
        <w:rPr>
          <w:rFonts w:ascii="Arial" w:hAnsi="Arial" w:cs="Arial"/>
          <w:sz w:val="21"/>
          <w:szCs w:val="21"/>
          <w:vertAlign w:val="superscript"/>
        </w:rPr>
        <w:t>2</w:t>
      </w:r>
    </w:p>
    <w:p w14:paraId="068FCF24" w14:textId="257ECF48" w:rsidR="001B7C8C" w:rsidRPr="001B7C8C" w:rsidRDefault="001B7C8C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Galena Wystaw Zmiennych (</w:t>
      </w:r>
      <w:r w:rsidRPr="001B7C8C">
        <w:rPr>
          <w:rFonts w:ascii="Arial" w:hAnsi="Arial" w:cs="Arial"/>
          <w:sz w:val="21"/>
          <w:szCs w:val="21"/>
        </w:rPr>
        <w:t xml:space="preserve">piętro) - </w:t>
      </w:r>
      <w:r w:rsidR="0092161F">
        <w:rPr>
          <w:rFonts w:ascii="Arial" w:hAnsi="Arial" w:cs="Arial"/>
          <w:sz w:val="21"/>
          <w:szCs w:val="21"/>
        </w:rPr>
        <w:t>806,0 m</w:t>
      </w:r>
      <w:r w:rsidR="0092161F">
        <w:rPr>
          <w:rFonts w:ascii="Arial" w:hAnsi="Arial" w:cs="Arial"/>
          <w:sz w:val="21"/>
          <w:szCs w:val="21"/>
          <w:vertAlign w:val="superscript"/>
        </w:rPr>
        <w:t>2</w:t>
      </w:r>
    </w:p>
    <w:p w14:paraId="560A4CE7" w14:textId="040A481B" w:rsidR="001B7C8C" w:rsidRPr="001B7C8C" w:rsidRDefault="001B7C8C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Galeria Wystaw Zmiennych (p</w:t>
      </w:r>
      <w:r w:rsidR="0092161F">
        <w:rPr>
          <w:rFonts w:ascii="Arial" w:hAnsi="Arial" w:cs="Arial"/>
          <w:sz w:val="21"/>
          <w:szCs w:val="21"/>
        </w:rPr>
        <w:t>arter) - 263,3 m</w:t>
      </w:r>
      <w:r w:rsidR="0092161F">
        <w:rPr>
          <w:rFonts w:ascii="Arial" w:hAnsi="Arial" w:cs="Arial"/>
          <w:sz w:val="21"/>
          <w:szCs w:val="21"/>
          <w:vertAlign w:val="superscript"/>
        </w:rPr>
        <w:t>2</w:t>
      </w:r>
    </w:p>
    <w:p w14:paraId="643515EE" w14:textId="7A83912F" w:rsidR="001B7C8C" w:rsidRPr="001B7C8C" w:rsidRDefault="0092161F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Galena XX i XXI w.-680,7 m</w:t>
      </w:r>
      <w:r>
        <w:rPr>
          <w:rFonts w:ascii="Arial" w:hAnsi="Arial" w:cs="Arial"/>
          <w:sz w:val="21"/>
          <w:szCs w:val="21"/>
          <w:vertAlign w:val="superscript"/>
        </w:rPr>
        <w:t>2</w:t>
      </w:r>
    </w:p>
    <w:p w14:paraId="63972765" w14:textId="52E4F593" w:rsidR="001B7C8C" w:rsidRPr="001B7C8C" w:rsidRDefault="0092161F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Sala edukacyjna - 40,4 m</w:t>
      </w:r>
      <w:r>
        <w:rPr>
          <w:rFonts w:ascii="Arial" w:hAnsi="Arial" w:cs="Arial"/>
          <w:sz w:val="21"/>
          <w:szCs w:val="21"/>
          <w:vertAlign w:val="superscript"/>
        </w:rPr>
        <w:t>2</w:t>
      </w:r>
    </w:p>
    <w:p w14:paraId="38CF4906" w14:textId="5D72320E" w:rsidR="001B7C8C" w:rsidRPr="001B7C8C" w:rsidRDefault="0092161F" w:rsidP="003012D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Sala kinowa - 162,0 m</w:t>
      </w:r>
      <w:r>
        <w:rPr>
          <w:rFonts w:ascii="Arial" w:hAnsi="Arial" w:cs="Arial"/>
          <w:sz w:val="21"/>
          <w:szCs w:val="21"/>
          <w:vertAlign w:val="superscript"/>
        </w:rPr>
        <w:t>2</w:t>
      </w:r>
    </w:p>
    <w:p w14:paraId="03314446" w14:textId="65684D69" w:rsidR="001B7C8C" w:rsidRPr="001B7C8C" w:rsidRDefault="001B7C8C" w:rsidP="00362A8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B7C8C">
        <w:rPr>
          <w:rFonts w:ascii="Arial" w:hAnsi="Arial" w:cs="Arial"/>
          <w:sz w:val="21"/>
          <w:szCs w:val="21"/>
        </w:rPr>
        <w:t>Pomieszczenia biurow</w:t>
      </w:r>
      <w:r w:rsidR="0092161F">
        <w:rPr>
          <w:rFonts w:ascii="Arial" w:hAnsi="Arial" w:cs="Arial"/>
          <w:sz w:val="21"/>
          <w:szCs w:val="21"/>
        </w:rPr>
        <w:t>e i ciągi komunikacyjne - 500 m</w:t>
      </w:r>
      <w:r w:rsidR="0092161F">
        <w:rPr>
          <w:rFonts w:ascii="Arial" w:hAnsi="Arial" w:cs="Arial"/>
          <w:sz w:val="21"/>
          <w:szCs w:val="21"/>
          <w:vertAlign w:val="superscript"/>
        </w:rPr>
        <w:t>2</w:t>
      </w:r>
    </w:p>
    <w:p w14:paraId="0A646F7A" w14:textId="77777777" w:rsidR="001B7C8C" w:rsidRDefault="001B7C8C" w:rsidP="001B7C8C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eastAsia="Times New Roman" w:hAnsi="Arial" w:cs="Arial"/>
          <w:sz w:val="21"/>
          <w:szCs w:val="21"/>
        </w:rPr>
      </w:pPr>
    </w:p>
    <w:p w14:paraId="7170D356" w14:textId="7853F815" w:rsidR="0092161F" w:rsidRPr="0092161F" w:rsidRDefault="0092161F" w:rsidP="0092161F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 xml:space="preserve">Dodatkowo Zamawiający może zlecić Wykonawcy wykonanie usług dodatkowych w Gmachu Głównym MNW lub oddziałach MNW. </w:t>
      </w:r>
      <w:r w:rsidRPr="0092161F">
        <w:rPr>
          <w:rFonts w:ascii="Arial" w:eastAsia="Times New Roman" w:hAnsi="Arial" w:cs="Arial"/>
          <w:sz w:val="21"/>
          <w:szCs w:val="21"/>
        </w:rPr>
        <w:t xml:space="preserve">Usługi dodatkowe polegać będą na wykonywaniu wybranych prac (cyklinowanie, szpachlowanie, podklejanie, olejowanie) zleconych przez Zamawiającego w ilości do 1500 m2 (ilość dla każdego rodzaju prac) w okresie trwania umowy. </w:t>
      </w:r>
    </w:p>
    <w:p w14:paraId="2EB07774" w14:textId="5D2F5F39" w:rsidR="001B7C8C" w:rsidRDefault="001B7C8C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</w:rPr>
      </w:pPr>
    </w:p>
    <w:p w14:paraId="7D64ECCA" w14:textId="56C1A96F" w:rsidR="001849C6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Zamawiający zakłada, że w trakcie trwania umowy ww. usługi będą wykonane w następujących ilościach:</w:t>
      </w:r>
    </w:p>
    <w:p w14:paraId="5E8DE283" w14:textId="21422DF7" w:rsidR="001849C6" w:rsidRPr="00E51E4F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  <w:vertAlign w:val="superscript"/>
        </w:rPr>
      </w:pPr>
      <w:r>
        <w:rPr>
          <w:rFonts w:ascii="Arial" w:eastAsia="Times New Roman" w:hAnsi="Arial" w:cs="Arial"/>
          <w:sz w:val="21"/>
          <w:szCs w:val="21"/>
        </w:rPr>
        <w:lastRenderedPageBreak/>
        <w:t>Konserwacja głęboka:</w:t>
      </w:r>
      <w:r w:rsidR="00E51E4F">
        <w:rPr>
          <w:rFonts w:ascii="Arial" w:eastAsia="Times New Roman" w:hAnsi="Arial" w:cs="Arial"/>
          <w:sz w:val="21"/>
          <w:szCs w:val="21"/>
        </w:rPr>
        <w:t xml:space="preserve"> 24 000 m</w:t>
      </w:r>
      <w:r w:rsidR="00E51E4F">
        <w:rPr>
          <w:rFonts w:ascii="Arial" w:eastAsia="Times New Roman" w:hAnsi="Arial" w:cs="Arial"/>
          <w:sz w:val="21"/>
          <w:szCs w:val="21"/>
          <w:vertAlign w:val="superscript"/>
        </w:rPr>
        <w:t>2</w:t>
      </w:r>
    </w:p>
    <w:p w14:paraId="69587984" w14:textId="7886FD8E" w:rsidR="001849C6" w:rsidRPr="00E51E4F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  <w:vertAlign w:val="superscript"/>
        </w:rPr>
      </w:pPr>
      <w:r>
        <w:rPr>
          <w:rFonts w:ascii="Arial" w:eastAsia="Times New Roman" w:hAnsi="Arial" w:cs="Arial"/>
          <w:sz w:val="21"/>
          <w:szCs w:val="21"/>
        </w:rPr>
        <w:t>Konserwacja zachowawcza:</w:t>
      </w:r>
      <w:r w:rsidR="00E51E4F">
        <w:rPr>
          <w:rFonts w:ascii="Arial" w:eastAsia="Times New Roman" w:hAnsi="Arial" w:cs="Arial"/>
          <w:sz w:val="21"/>
          <w:szCs w:val="21"/>
        </w:rPr>
        <w:t xml:space="preserve"> 24 000 m</w:t>
      </w:r>
      <w:r w:rsidR="00E51E4F">
        <w:rPr>
          <w:rFonts w:ascii="Arial" w:eastAsia="Times New Roman" w:hAnsi="Arial" w:cs="Arial"/>
          <w:sz w:val="21"/>
          <w:szCs w:val="21"/>
          <w:vertAlign w:val="superscript"/>
        </w:rPr>
        <w:t>2</w:t>
      </w:r>
    </w:p>
    <w:p w14:paraId="417FCD1F" w14:textId="1F768412" w:rsidR="001849C6" w:rsidRPr="001849C6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  <w:vertAlign w:val="superscript"/>
        </w:rPr>
      </w:pPr>
      <w:r>
        <w:rPr>
          <w:rFonts w:ascii="Arial" w:eastAsia="Times New Roman" w:hAnsi="Arial" w:cs="Arial"/>
          <w:sz w:val="21"/>
          <w:szCs w:val="21"/>
        </w:rPr>
        <w:t>Cyklinowanie i szpachlowanie: 1500 m</w:t>
      </w:r>
      <w:r>
        <w:rPr>
          <w:rFonts w:ascii="Arial" w:eastAsia="Times New Roman" w:hAnsi="Arial" w:cs="Arial"/>
          <w:sz w:val="21"/>
          <w:szCs w:val="21"/>
          <w:vertAlign w:val="superscript"/>
        </w:rPr>
        <w:t>2</w:t>
      </w:r>
    </w:p>
    <w:p w14:paraId="4E8D7590" w14:textId="6FFDB75D" w:rsidR="001849C6" w:rsidRPr="001849C6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  <w:vertAlign w:val="superscript"/>
        </w:rPr>
      </w:pPr>
      <w:r>
        <w:rPr>
          <w:rFonts w:ascii="Arial" w:eastAsia="Times New Roman" w:hAnsi="Arial" w:cs="Arial"/>
          <w:sz w:val="21"/>
          <w:szCs w:val="21"/>
        </w:rPr>
        <w:t>Podklejanie klepek: 1500 m</w:t>
      </w:r>
      <w:r>
        <w:rPr>
          <w:rFonts w:ascii="Arial" w:eastAsia="Times New Roman" w:hAnsi="Arial" w:cs="Arial"/>
          <w:sz w:val="21"/>
          <w:szCs w:val="21"/>
          <w:vertAlign w:val="superscript"/>
        </w:rPr>
        <w:t>2</w:t>
      </w:r>
    </w:p>
    <w:p w14:paraId="68C93268" w14:textId="274EBBE0" w:rsidR="001849C6" w:rsidRPr="001849C6" w:rsidRDefault="001849C6" w:rsidP="001B7C8C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Olejowanie: 1500 m</w:t>
      </w:r>
      <w:r>
        <w:rPr>
          <w:rFonts w:ascii="Arial" w:eastAsia="Times New Roman" w:hAnsi="Arial" w:cs="Arial"/>
          <w:sz w:val="21"/>
          <w:szCs w:val="21"/>
          <w:vertAlign w:val="superscript"/>
        </w:rPr>
        <w:t>2</w:t>
      </w:r>
    </w:p>
    <w:p w14:paraId="2BA8C93C" w14:textId="77777777" w:rsidR="001B7C8C" w:rsidRDefault="001B7C8C" w:rsidP="001B7C8C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eastAsia="Times New Roman" w:hAnsi="Arial" w:cs="Arial"/>
          <w:sz w:val="21"/>
          <w:szCs w:val="21"/>
        </w:rPr>
      </w:pPr>
    </w:p>
    <w:tbl>
      <w:tblPr>
        <w:tblStyle w:val="Tabela-Siatka"/>
        <w:tblW w:w="12190" w:type="dxa"/>
        <w:tblInd w:w="846" w:type="dxa"/>
        <w:tblLook w:val="04A0" w:firstRow="1" w:lastRow="0" w:firstColumn="1" w:lastColumn="0" w:noHBand="0" w:noVBand="1"/>
      </w:tblPr>
      <w:tblGrid>
        <w:gridCol w:w="850"/>
        <w:gridCol w:w="1985"/>
        <w:gridCol w:w="1559"/>
        <w:gridCol w:w="1559"/>
        <w:gridCol w:w="1560"/>
        <w:gridCol w:w="1559"/>
        <w:gridCol w:w="1559"/>
        <w:gridCol w:w="1559"/>
      </w:tblGrid>
      <w:tr w:rsidR="001C2B96" w:rsidRPr="00724AAC" w14:paraId="242D0F16" w14:textId="77777777" w:rsidTr="00E51E4F">
        <w:tc>
          <w:tcPr>
            <w:tcW w:w="850" w:type="dxa"/>
          </w:tcPr>
          <w:p w14:paraId="7D613941" w14:textId="012E1DAC" w:rsidR="001C2B96" w:rsidRDefault="001C2B96" w:rsidP="002779F4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a</w:t>
            </w:r>
          </w:p>
        </w:tc>
        <w:tc>
          <w:tcPr>
            <w:tcW w:w="1985" w:type="dxa"/>
          </w:tcPr>
          <w:p w14:paraId="15DE5DFD" w14:textId="48EAB29C" w:rsidR="001C2B96" w:rsidRDefault="001C2B96" w:rsidP="001C2B9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b</w:t>
            </w:r>
          </w:p>
        </w:tc>
        <w:tc>
          <w:tcPr>
            <w:tcW w:w="1559" w:type="dxa"/>
          </w:tcPr>
          <w:p w14:paraId="0EC871A1" w14:textId="210DEA68" w:rsidR="001C2B96" w:rsidRPr="00724AAC" w:rsidRDefault="001C2B96" w:rsidP="00F4125A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c</w:t>
            </w:r>
          </w:p>
        </w:tc>
        <w:tc>
          <w:tcPr>
            <w:tcW w:w="1559" w:type="dxa"/>
          </w:tcPr>
          <w:p w14:paraId="3ABBE23D" w14:textId="2DE6493C" w:rsidR="001C2B96" w:rsidRDefault="001C2B96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d</w:t>
            </w:r>
          </w:p>
        </w:tc>
        <w:tc>
          <w:tcPr>
            <w:tcW w:w="1560" w:type="dxa"/>
          </w:tcPr>
          <w:p w14:paraId="54E31334" w14:textId="76945823" w:rsidR="001C2B96" w:rsidRDefault="001C2B96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e</w:t>
            </w:r>
          </w:p>
        </w:tc>
        <w:tc>
          <w:tcPr>
            <w:tcW w:w="1559" w:type="dxa"/>
          </w:tcPr>
          <w:p w14:paraId="266491F3" w14:textId="340632A6" w:rsidR="001C2B96" w:rsidRDefault="001C2B96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f</w:t>
            </w:r>
          </w:p>
        </w:tc>
        <w:tc>
          <w:tcPr>
            <w:tcW w:w="1559" w:type="dxa"/>
          </w:tcPr>
          <w:p w14:paraId="7B3FEBDE" w14:textId="6CD1CE90" w:rsidR="001C2B96" w:rsidRPr="00E51E4F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g</w:t>
            </w:r>
          </w:p>
        </w:tc>
        <w:tc>
          <w:tcPr>
            <w:tcW w:w="1559" w:type="dxa"/>
          </w:tcPr>
          <w:p w14:paraId="5E48A69F" w14:textId="47EE565C" w:rsidR="001C2B96" w:rsidRPr="00E51E4F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h</w:t>
            </w:r>
          </w:p>
        </w:tc>
      </w:tr>
      <w:tr w:rsidR="00E51E4F" w:rsidRPr="00724AAC" w14:paraId="165CFEBB" w14:textId="1C36AB5E" w:rsidTr="00E51E4F">
        <w:tc>
          <w:tcPr>
            <w:tcW w:w="850" w:type="dxa"/>
          </w:tcPr>
          <w:p w14:paraId="24086B96" w14:textId="09331978" w:rsidR="00E51E4F" w:rsidRPr="00724AAC" w:rsidRDefault="00E51E4F" w:rsidP="002779F4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Lp.</w:t>
            </w:r>
          </w:p>
        </w:tc>
        <w:tc>
          <w:tcPr>
            <w:tcW w:w="1985" w:type="dxa"/>
          </w:tcPr>
          <w:p w14:paraId="64796854" w14:textId="5526C8E3" w:rsidR="00E51E4F" w:rsidRPr="00724AAC" w:rsidRDefault="00E51E4F" w:rsidP="0092161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RODZAJ USŁUGI</w:t>
            </w: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:</w:t>
            </w:r>
          </w:p>
        </w:tc>
        <w:tc>
          <w:tcPr>
            <w:tcW w:w="1559" w:type="dxa"/>
          </w:tcPr>
          <w:p w14:paraId="2508F452" w14:textId="40919A33" w:rsidR="00E51E4F" w:rsidRDefault="00E51E4F" w:rsidP="00F4125A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CENA NETTO</w:t>
            </w:r>
          </w:p>
          <w:p w14:paraId="5B097F14" w14:textId="1FF57AB4" w:rsidR="00E51E4F" w:rsidRPr="0092161F" w:rsidRDefault="00E51E4F" w:rsidP="0092161F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za 1 m</w:t>
            </w:r>
            <w:r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59" w:type="dxa"/>
          </w:tcPr>
          <w:p w14:paraId="37983174" w14:textId="147829FC" w:rsidR="00E51E4F" w:rsidRDefault="00E51E4F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CENA BRU</w:t>
            </w: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TTO</w:t>
            </w:r>
          </w:p>
          <w:p w14:paraId="2897C1A9" w14:textId="33625555" w:rsidR="00E51E4F" w:rsidRPr="001849C6" w:rsidRDefault="00E51E4F" w:rsidP="001849C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za 1 m</w:t>
            </w:r>
            <w:r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4EEF7F80" w14:textId="7953CC8A" w:rsidR="00E51E4F" w:rsidRDefault="00E51E4F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 xml:space="preserve">CENA NETTO ŁĄCZNIE </w:t>
            </w:r>
          </w:p>
          <w:p w14:paraId="154FBB00" w14:textId="6FAB3937" w:rsidR="00E51E4F" w:rsidRPr="00E51E4F" w:rsidRDefault="00E51E4F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za 24 000 m</w:t>
            </w:r>
            <w:r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59" w:type="dxa"/>
          </w:tcPr>
          <w:p w14:paraId="673B3244" w14:textId="77777777" w:rsidR="00E51E4F" w:rsidRDefault="00E51E4F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CENA BRUTTO</w:t>
            </w:r>
          </w:p>
          <w:p w14:paraId="7224E148" w14:textId="65043C8F" w:rsidR="00E51E4F" w:rsidRDefault="00E51E4F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282855">
              <w:rPr>
                <w:rFonts w:ascii="Arial" w:hAnsi="Arial"/>
                <w:b/>
                <w:i/>
                <w:sz w:val="21"/>
                <w:szCs w:val="21"/>
              </w:rPr>
              <w:t xml:space="preserve">ŁĄCZNIE </w:t>
            </w:r>
          </w:p>
          <w:p w14:paraId="6E941C54" w14:textId="150C2C84" w:rsidR="00E51E4F" w:rsidRPr="00E51E4F" w:rsidRDefault="00E51E4F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za 24 000 m</w:t>
            </w:r>
            <w:r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  <w:p w14:paraId="79B3BE53" w14:textId="2B30988D" w:rsidR="00E51E4F" w:rsidRDefault="00E51E4F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</w:p>
        </w:tc>
        <w:tc>
          <w:tcPr>
            <w:tcW w:w="1559" w:type="dxa"/>
          </w:tcPr>
          <w:p w14:paraId="03E2034D" w14:textId="77777777" w:rsidR="00E51E4F" w:rsidRP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 xml:space="preserve">CENA NETTO ŁĄCZNIE </w:t>
            </w:r>
          </w:p>
          <w:p w14:paraId="36DA9744" w14:textId="6A54126A" w:rsid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 xml:space="preserve">za </w:t>
            </w:r>
            <w:r>
              <w:rPr>
                <w:rFonts w:ascii="Arial" w:hAnsi="Arial"/>
                <w:b/>
                <w:i/>
                <w:sz w:val="21"/>
                <w:szCs w:val="21"/>
              </w:rPr>
              <w:t>15</w:t>
            </w: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>00 m</w:t>
            </w:r>
            <w:r w:rsidRPr="00E51E4F"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59" w:type="dxa"/>
          </w:tcPr>
          <w:p w14:paraId="2FD421FC" w14:textId="77777777" w:rsidR="00E51E4F" w:rsidRP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>CENA BRUTTO</w:t>
            </w:r>
          </w:p>
          <w:p w14:paraId="782891EA" w14:textId="77777777" w:rsidR="00E51E4F" w:rsidRP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 xml:space="preserve">ŁĄCZNIE </w:t>
            </w:r>
          </w:p>
          <w:p w14:paraId="4772C840" w14:textId="5B1B8E41" w:rsidR="00E51E4F" w:rsidRP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z</w:t>
            </w: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 xml:space="preserve">a </w:t>
            </w:r>
            <w:r>
              <w:rPr>
                <w:rFonts w:ascii="Arial" w:hAnsi="Arial"/>
                <w:b/>
                <w:i/>
                <w:sz w:val="21"/>
                <w:szCs w:val="21"/>
              </w:rPr>
              <w:t>15</w:t>
            </w:r>
            <w:r w:rsidRPr="00E51E4F">
              <w:rPr>
                <w:rFonts w:ascii="Arial" w:hAnsi="Arial"/>
                <w:b/>
                <w:i/>
                <w:sz w:val="21"/>
                <w:szCs w:val="21"/>
              </w:rPr>
              <w:t>00 m</w:t>
            </w:r>
            <w:r w:rsidRPr="00E51E4F">
              <w:rPr>
                <w:rFonts w:ascii="Arial" w:hAnsi="Arial"/>
                <w:b/>
                <w:i/>
                <w:sz w:val="21"/>
                <w:szCs w:val="21"/>
                <w:vertAlign w:val="superscript"/>
              </w:rPr>
              <w:t>2</w:t>
            </w:r>
          </w:p>
          <w:p w14:paraId="7858F6DC" w14:textId="77777777" w:rsidR="00E51E4F" w:rsidRDefault="00E51E4F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</w:p>
        </w:tc>
      </w:tr>
      <w:tr w:rsidR="00E51E4F" w:rsidRPr="00640082" w14:paraId="4C8A6FA8" w14:textId="08033B3B" w:rsidTr="00E51E4F">
        <w:trPr>
          <w:trHeight w:val="439"/>
        </w:trPr>
        <w:tc>
          <w:tcPr>
            <w:tcW w:w="850" w:type="dxa"/>
          </w:tcPr>
          <w:p w14:paraId="0B166BA9" w14:textId="37FE6E71" w:rsidR="00E51E4F" w:rsidRPr="00FF68A5" w:rsidRDefault="00E51E4F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1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1985" w:type="dxa"/>
          </w:tcPr>
          <w:p w14:paraId="7120782C" w14:textId="77777777" w:rsid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 w:rsidRPr="001849C6">
              <w:rPr>
                <w:rFonts w:ascii="Arial" w:hAnsi="Arial"/>
                <w:color w:val="000000" w:themeColor="text1"/>
                <w:sz w:val="21"/>
                <w:szCs w:val="21"/>
              </w:rPr>
              <w:t>Konserwacja</w:t>
            </w:r>
          </w:p>
          <w:p w14:paraId="3DBBE73F" w14:textId="23EA5DE2" w:rsidR="00E51E4F" w:rsidRPr="001849C6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 w:rsidRPr="001849C6">
              <w:rPr>
                <w:rFonts w:ascii="Arial" w:hAnsi="Arial"/>
                <w:color w:val="000000" w:themeColor="text1"/>
                <w:sz w:val="21"/>
                <w:szCs w:val="21"/>
              </w:rPr>
              <w:t>głęboka</w:t>
            </w:r>
          </w:p>
        </w:tc>
        <w:tc>
          <w:tcPr>
            <w:tcW w:w="1559" w:type="dxa"/>
          </w:tcPr>
          <w:p w14:paraId="6CA33739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053DEB69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</w:tcPr>
          <w:p w14:paraId="720A908E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3EC88283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78A7E7B8" w14:textId="2A5510D8" w:rsidR="00E51E4F" w:rsidRPr="001C2B96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4"/>
                <w:szCs w:val="21"/>
                <w:highlight w:val="yellow"/>
              </w:rPr>
            </w:pPr>
            <w:r w:rsidRPr="001C2B96">
              <w:rPr>
                <w:rFonts w:ascii="Arial" w:hAnsi="Arial"/>
                <w:b/>
                <w:sz w:val="24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509DFFBA" w14:textId="221C466B" w:rsidR="00E51E4F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  <w:p w14:paraId="0E25FB63" w14:textId="1B47BF04" w:rsidR="00E51E4F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 xml:space="preserve"> </w:t>
            </w:r>
          </w:p>
          <w:p w14:paraId="7F03E9B9" w14:textId="652D1907" w:rsidR="00E51E4F" w:rsidRPr="00640082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E51E4F" w:rsidRPr="00640082" w14:paraId="38F0E47A" w14:textId="542A4D40" w:rsidTr="00E51E4F">
        <w:trPr>
          <w:trHeight w:val="439"/>
        </w:trPr>
        <w:tc>
          <w:tcPr>
            <w:tcW w:w="850" w:type="dxa"/>
          </w:tcPr>
          <w:p w14:paraId="3483E1C9" w14:textId="36DFAAA9" w:rsidR="00E51E4F" w:rsidRPr="00FF68A5" w:rsidRDefault="00E51E4F" w:rsidP="00FF68A5">
            <w:pPr>
              <w:spacing w:line="276" w:lineRule="auto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2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1985" w:type="dxa"/>
          </w:tcPr>
          <w:p w14:paraId="39A09C08" w14:textId="181EEC4B" w:rsidR="00E51E4F" w:rsidRPr="001849C6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 w:rsidRPr="001849C6">
              <w:rPr>
                <w:rFonts w:ascii="Arial" w:hAnsi="Arial"/>
                <w:color w:val="000000" w:themeColor="text1"/>
                <w:sz w:val="21"/>
                <w:szCs w:val="21"/>
              </w:rPr>
              <w:t>Konserwacja zachowawcza</w:t>
            </w:r>
          </w:p>
        </w:tc>
        <w:tc>
          <w:tcPr>
            <w:tcW w:w="1559" w:type="dxa"/>
          </w:tcPr>
          <w:p w14:paraId="618EA8DC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56B633EE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</w:tcPr>
          <w:p w14:paraId="51348F9D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177D66B1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0781F52E" w14:textId="284A8913" w:rsidR="00E51E4F" w:rsidRPr="001C2B96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4"/>
                <w:szCs w:val="21"/>
                <w:highlight w:val="yellow"/>
              </w:rPr>
            </w:pPr>
            <w:r w:rsidRPr="001C2B96">
              <w:rPr>
                <w:rFonts w:ascii="Arial" w:hAnsi="Arial"/>
                <w:b/>
                <w:sz w:val="24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30348178" w14:textId="4BD33893" w:rsidR="00E51E4F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  <w:p w14:paraId="334AD906" w14:textId="77777777" w:rsidR="00E51E4F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75E27194" w14:textId="47F8EA8C" w:rsidR="00E51E4F" w:rsidRPr="00640082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E51E4F" w:rsidRPr="00640082" w14:paraId="1A4BD9AB" w14:textId="0B2C3919" w:rsidTr="00E51E4F">
        <w:trPr>
          <w:trHeight w:val="697"/>
        </w:trPr>
        <w:tc>
          <w:tcPr>
            <w:tcW w:w="850" w:type="dxa"/>
          </w:tcPr>
          <w:p w14:paraId="52E3835A" w14:textId="3DA2E56B" w:rsidR="00E51E4F" w:rsidRPr="00FF68A5" w:rsidRDefault="00E51E4F" w:rsidP="00FF68A5">
            <w:pPr>
              <w:spacing w:line="276" w:lineRule="auto"/>
              <w:ind w:left="33" w:hanging="1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3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1985" w:type="dxa"/>
          </w:tcPr>
          <w:p w14:paraId="3C86A458" w14:textId="00C04941" w:rsidR="00E51E4F" w:rsidRPr="001849C6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 w:rsidRPr="001849C6">
              <w:rPr>
                <w:rFonts w:ascii="Arial" w:hAnsi="Arial"/>
                <w:color w:val="000000" w:themeColor="text1"/>
                <w:sz w:val="21"/>
                <w:szCs w:val="21"/>
              </w:rPr>
              <w:t>Cyk</w:t>
            </w:r>
            <w:r>
              <w:rPr>
                <w:rFonts w:ascii="Arial" w:hAnsi="Arial"/>
                <w:color w:val="000000" w:themeColor="text1"/>
                <w:sz w:val="21"/>
                <w:szCs w:val="21"/>
              </w:rPr>
              <w:t xml:space="preserve">linowanie </w:t>
            </w:r>
            <w:r>
              <w:rPr>
                <w:rFonts w:ascii="Arial" w:hAnsi="Arial"/>
                <w:color w:val="000000" w:themeColor="text1"/>
                <w:sz w:val="21"/>
                <w:szCs w:val="21"/>
              </w:rPr>
              <w:br/>
              <w:t>i szpachlowanie</w:t>
            </w:r>
          </w:p>
        </w:tc>
        <w:tc>
          <w:tcPr>
            <w:tcW w:w="1559" w:type="dxa"/>
          </w:tcPr>
          <w:p w14:paraId="145BA168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5960A877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</w:tcPr>
          <w:p w14:paraId="224AFE35" w14:textId="645CBC72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6A757108" w14:textId="6FF793A2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7DAF20F5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745C46D1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231A8D0F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3A973126" w14:textId="1EA10A72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E51E4F" w:rsidRPr="00640082" w14:paraId="62EF9D26" w14:textId="55455A11" w:rsidTr="00E51E4F">
        <w:trPr>
          <w:trHeight w:val="579"/>
        </w:trPr>
        <w:tc>
          <w:tcPr>
            <w:tcW w:w="850" w:type="dxa"/>
          </w:tcPr>
          <w:p w14:paraId="25A73441" w14:textId="2D481369" w:rsidR="00E51E4F" w:rsidRPr="00FF68A5" w:rsidRDefault="00E51E4F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4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1985" w:type="dxa"/>
          </w:tcPr>
          <w:p w14:paraId="332D1261" w14:textId="05AF1E5C" w:rsidR="00E51E4F" w:rsidRPr="001849C6" w:rsidRDefault="00E51E4F" w:rsidP="00E51E4F">
            <w:pPr>
              <w:spacing w:line="276" w:lineRule="auto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/>
                <w:color w:val="000000" w:themeColor="text1"/>
                <w:sz w:val="21"/>
                <w:szCs w:val="21"/>
              </w:rPr>
              <w:t xml:space="preserve">Podklejanie </w:t>
            </w:r>
            <w:r>
              <w:rPr>
                <w:rFonts w:ascii="Arial" w:hAnsi="Arial"/>
                <w:color w:val="000000" w:themeColor="text1"/>
                <w:sz w:val="21"/>
                <w:szCs w:val="21"/>
              </w:rPr>
              <w:br/>
              <w:t>klepek</w:t>
            </w:r>
          </w:p>
        </w:tc>
        <w:tc>
          <w:tcPr>
            <w:tcW w:w="1559" w:type="dxa"/>
          </w:tcPr>
          <w:p w14:paraId="6326CF67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65E12AC7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</w:tcPr>
          <w:p w14:paraId="51B213B6" w14:textId="5AA907E3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22BF173F" w14:textId="25785E88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350CCDD5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42BAF7B5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1BB234D2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609D2128" w14:textId="19BDA6BC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E51E4F" w:rsidRPr="00640082" w14:paraId="77E8A1A4" w14:textId="070DD35A" w:rsidTr="00E51E4F">
        <w:tc>
          <w:tcPr>
            <w:tcW w:w="850" w:type="dxa"/>
          </w:tcPr>
          <w:p w14:paraId="177D8471" w14:textId="411D7F4E" w:rsidR="00E51E4F" w:rsidRPr="00FF68A5" w:rsidRDefault="00E51E4F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5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1985" w:type="dxa"/>
          </w:tcPr>
          <w:p w14:paraId="6C976CB1" w14:textId="51822C18" w:rsidR="00E51E4F" w:rsidRPr="001849C6" w:rsidRDefault="00E51E4F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/>
                <w:color w:val="000000" w:themeColor="text1"/>
                <w:sz w:val="21"/>
                <w:szCs w:val="21"/>
              </w:rPr>
              <w:t>Olejowanie</w:t>
            </w:r>
          </w:p>
        </w:tc>
        <w:tc>
          <w:tcPr>
            <w:tcW w:w="1559" w:type="dxa"/>
          </w:tcPr>
          <w:p w14:paraId="0831C1E8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5EFD5EFD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</w:tcPr>
          <w:p w14:paraId="3A2AB4AA" w14:textId="4C2C4997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41175DBB" w14:textId="323E87EF" w:rsidR="00E51E4F" w:rsidRPr="00640082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2E24CEB2" w14:textId="77777777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21384D8C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11D801A8" w14:textId="77777777" w:rsidR="00E51E4F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3871D2AD" w14:textId="0803B8DF" w:rsidR="00E51E4F" w:rsidRPr="00640082" w:rsidRDefault="00E51E4F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1C2B96" w:rsidRPr="00640082" w14:paraId="5E475CFD" w14:textId="77777777" w:rsidTr="001C2B96">
        <w:tc>
          <w:tcPr>
            <w:tcW w:w="5953" w:type="dxa"/>
            <w:gridSpan w:val="4"/>
            <w:shd w:val="clear" w:color="auto" w:fill="FFFFFF" w:themeFill="background1"/>
          </w:tcPr>
          <w:p w14:paraId="5FC49F89" w14:textId="27AE7022" w:rsidR="001C2B96" w:rsidRPr="00640082" w:rsidRDefault="001C2B96" w:rsidP="001C2B9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ŁĄCZNIE</w:t>
            </w:r>
          </w:p>
        </w:tc>
        <w:tc>
          <w:tcPr>
            <w:tcW w:w="1560" w:type="dxa"/>
          </w:tcPr>
          <w:p w14:paraId="15293E63" w14:textId="77777777" w:rsidR="001C2B96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6A4B19DA" w14:textId="3014D94C" w:rsidR="001C2B96" w:rsidRDefault="001C2B96" w:rsidP="00E51E4F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</w:tc>
        <w:tc>
          <w:tcPr>
            <w:tcW w:w="1559" w:type="dxa"/>
          </w:tcPr>
          <w:p w14:paraId="5E2BC1BF" w14:textId="77777777" w:rsidR="001C2B96" w:rsidRPr="00640082" w:rsidRDefault="001C2B96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559" w:type="dxa"/>
          </w:tcPr>
          <w:p w14:paraId="38926A73" w14:textId="77777777" w:rsidR="001C2B96" w:rsidRDefault="001C2B96" w:rsidP="001C2B9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/>
                <w:b/>
                <w:sz w:val="21"/>
                <w:szCs w:val="21"/>
                <w:highlight w:val="yellow"/>
              </w:rPr>
              <w:t>X</w:t>
            </w:r>
          </w:p>
          <w:p w14:paraId="03EBEB25" w14:textId="77777777" w:rsidR="001C2B96" w:rsidRDefault="001C2B96" w:rsidP="001C2B9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4FB49866" w14:textId="640A8DB9" w:rsidR="001C2B96" w:rsidRDefault="001C2B96" w:rsidP="001C2B96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</w:tbl>
    <w:p w14:paraId="6C052405" w14:textId="025911CC" w:rsidR="008D7919" w:rsidRDefault="008D7919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2E0C77E8" w14:textId="2F60CCFC" w:rsidR="001849C6" w:rsidRDefault="001849C6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2FA4B7E3" w14:textId="77777777" w:rsidR="001849C6" w:rsidRDefault="001849C6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753B35A1" w14:textId="75883EC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 netto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</w:t>
      </w:r>
      <w:r w:rsidR="001C2B96">
        <w:rPr>
          <w:rFonts w:ascii="Arial" w:hAnsi="Arial" w:cs="Arial"/>
          <w:b/>
          <w:i/>
          <w:sz w:val="21"/>
          <w:szCs w:val="21"/>
        </w:rPr>
        <w:t>w</w:t>
      </w:r>
      <w:r w:rsidR="002536CA">
        <w:rPr>
          <w:rFonts w:ascii="Arial" w:hAnsi="Arial" w:cs="Arial"/>
          <w:b/>
          <w:i/>
          <w:sz w:val="21"/>
          <w:szCs w:val="21"/>
        </w:rPr>
        <w:t xml:space="preserve"> okres</w:t>
      </w:r>
      <w:r w:rsidR="001C2B96">
        <w:rPr>
          <w:rFonts w:ascii="Arial" w:hAnsi="Arial" w:cs="Arial"/>
          <w:b/>
          <w:i/>
          <w:sz w:val="21"/>
          <w:szCs w:val="21"/>
        </w:rPr>
        <w:t>ie</w:t>
      </w:r>
      <w:r w:rsidR="002536CA">
        <w:rPr>
          <w:rFonts w:ascii="Arial" w:hAnsi="Arial" w:cs="Arial"/>
          <w:b/>
          <w:i/>
          <w:sz w:val="21"/>
          <w:szCs w:val="21"/>
        </w:rPr>
        <w:t xml:space="preserve"> </w:t>
      </w:r>
      <w:r w:rsidR="001C2B96">
        <w:rPr>
          <w:rFonts w:ascii="Arial" w:hAnsi="Arial" w:cs="Arial"/>
          <w:b/>
          <w:i/>
          <w:sz w:val="21"/>
          <w:szCs w:val="21"/>
        </w:rPr>
        <w:t>24</w:t>
      </w:r>
      <w:r w:rsidR="002536CA">
        <w:rPr>
          <w:rFonts w:ascii="Arial" w:hAnsi="Arial" w:cs="Arial"/>
          <w:b/>
          <w:i/>
          <w:sz w:val="21"/>
          <w:szCs w:val="21"/>
        </w:rPr>
        <w:t xml:space="preserve"> miesięcy </w:t>
      </w:r>
      <w:r w:rsidRPr="008D7919">
        <w:rPr>
          <w:rFonts w:ascii="Arial" w:hAnsi="Arial" w:cs="Arial"/>
          <w:b/>
          <w:i/>
          <w:sz w:val="21"/>
          <w:szCs w:val="21"/>
        </w:rPr>
        <w:t>wynosi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 xml:space="preserve">: </w:t>
      </w:r>
      <w:r w:rsidR="001C2B96">
        <w:rPr>
          <w:rFonts w:ascii="Arial" w:eastAsia="Times New Roman" w:hAnsi="Arial" w:cs="Arial"/>
          <w:b/>
          <w:i/>
          <w:sz w:val="21"/>
          <w:szCs w:val="21"/>
          <w:lang w:eastAsia="pl-PL"/>
        </w:rPr>
        <w:t xml:space="preserve">( suma łącznej ceny netto za konserwację </w:t>
      </w:r>
      <w:r w:rsidR="001C2B96">
        <w:rPr>
          <w:rFonts w:ascii="Arial" w:eastAsia="Times New Roman" w:hAnsi="Arial" w:cs="Arial"/>
          <w:b/>
          <w:i/>
          <w:sz w:val="21"/>
          <w:szCs w:val="21"/>
          <w:lang w:eastAsia="pl-PL"/>
        </w:rPr>
        <w:br/>
        <w:t xml:space="preserve">              głęboką i konserwację zachowawczą  oraz usług dodatkowych – suma kolumn e i g)………………….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……………………………………….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zł.</w:t>
      </w:r>
    </w:p>
    <w:p w14:paraId="7B85466A" w14:textId="59F75CB7" w:rsidR="008D7919" w:rsidRPr="008D7919" w:rsidRDefault="008D7919" w:rsidP="008D7919">
      <w:pPr>
        <w:spacing w:after="0" w:line="276" w:lineRule="auto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42EB441F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Obowiązujący podatek VAT    .............. %</w:t>
      </w:r>
    </w:p>
    <w:p w14:paraId="56A13D97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02C4AC04" w14:textId="64DE2BE3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 xml:space="preserve"> (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brutto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)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wynosi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…...................................................zł.</w:t>
      </w:r>
    </w:p>
    <w:p w14:paraId="4E07C6FB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1B696780" w14:textId="7929AB99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Słownie: ..........................................................................................................................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...............................</w:t>
      </w:r>
    </w:p>
    <w:p w14:paraId="35B45B96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696B08FF" w14:textId="28384FDC" w:rsidR="008E1A0A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…………………………………………………………………………………………………………………………….</w:t>
      </w:r>
    </w:p>
    <w:p w14:paraId="4A45097C" w14:textId="77777777" w:rsidR="008E1A0A" w:rsidRDefault="008E1A0A" w:rsidP="00622C7A">
      <w:pPr>
        <w:pStyle w:val="Nagwek4"/>
        <w:spacing w:before="0"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78C5D7DB" w14:textId="77777777" w:rsidR="0066733A" w:rsidRDefault="00F92C27" w:rsidP="0066733A">
      <w:pPr>
        <w:pStyle w:val="Nagwek4"/>
        <w:spacing w:before="0" w:after="0" w:line="276" w:lineRule="auto"/>
        <w:ind w:firstLine="851"/>
        <w:jc w:val="both"/>
        <w:rPr>
          <w:rFonts w:ascii="Arial" w:hAnsi="Arial" w:cs="Arial"/>
          <w:sz w:val="21"/>
          <w:szCs w:val="21"/>
          <w:lang w:val="pl-PL"/>
        </w:rPr>
      </w:pPr>
      <w:r w:rsidRPr="008D7919">
        <w:rPr>
          <w:rFonts w:ascii="Arial" w:hAnsi="Arial" w:cs="Arial"/>
          <w:sz w:val="21"/>
          <w:szCs w:val="21"/>
        </w:rPr>
        <w:t>Terminy realizacji zamówienia</w:t>
      </w:r>
      <w:r w:rsidR="002F7177" w:rsidRPr="008D7919">
        <w:rPr>
          <w:rFonts w:ascii="Arial" w:hAnsi="Arial" w:cs="Arial"/>
          <w:sz w:val="21"/>
          <w:szCs w:val="21"/>
          <w:lang w:val="pl-PL"/>
        </w:rPr>
        <w:t>:</w:t>
      </w:r>
    </w:p>
    <w:p w14:paraId="1CDE8403" w14:textId="4A54FA4B" w:rsidR="002E2706" w:rsidRPr="001849C6" w:rsidRDefault="00F92C27" w:rsidP="0066733A">
      <w:pPr>
        <w:pStyle w:val="Nagwek4"/>
        <w:spacing w:before="0" w:after="0" w:line="276" w:lineRule="auto"/>
        <w:ind w:firstLine="851"/>
        <w:jc w:val="both"/>
        <w:rPr>
          <w:rFonts w:ascii="Arial" w:hAnsi="Arial" w:cs="Arial"/>
          <w:sz w:val="21"/>
          <w:szCs w:val="21"/>
          <w:lang w:val="pl-PL"/>
        </w:rPr>
      </w:pPr>
      <w:r w:rsidRPr="008D7919">
        <w:rPr>
          <w:rFonts w:ascii="Arial" w:hAnsi="Arial" w:cs="Arial"/>
          <w:b w:val="0"/>
          <w:sz w:val="21"/>
          <w:szCs w:val="21"/>
        </w:rPr>
        <w:t>Wykonawca zobowiąza</w:t>
      </w:r>
      <w:r w:rsidR="00223C0E" w:rsidRPr="008D7919">
        <w:rPr>
          <w:rFonts w:ascii="Arial" w:hAnsi="Arial" w:cs="Arial"/>
          <w:b w:val="0"/>
          <w:sz w:val="21"/>
          <w:szCs w:val="21"/>
        </w:rPr>
        <w:t xml:space="preserve">ny jest do realizowania usługi </w:t>
      </w:r>
      <w:r w:rsidR="001849C6">
        <w:rPr>
          <w:rFonts w:ascii="Arial" w:hAnsi="Arial" w:cs="Arial"/>
          <w:b w:val="0"/>
          <w:sz w:val="21"/>
          <w:szCs w:val="21"/>
          <w:lang w:val="pl-PL"/>
        </w:rPr>
        <w:t>przez okres 24 miesięcy od udzielenia zamówienia (podpisania umowy)</w:t>
      </w:r>
    </w:p>
    <w:p w14:paraId="1F7B3910" w14:textId="522F2306" w:rsidR="009C7EE0" w:rsidRDefault="009C7EE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755F85DA" w14:textId="77777777" w:rsidR="00A113E0" w:rsidRDefault="00A113E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bookmarkStart w:id="0" w:name="_GoBack"/>
      <w:bookmarkEnd w:id="0"/>
    </w:p>
    <w:p w14:paraId="3C0DDEE3" w14:textId="77777777" w:rsidR="003066A9" w:rsidRPr="009C7EE0" w:rsidRDefault="003066A9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5548E9B6" w14:textId="77777777"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……………………………………………………….</w:t>
      </w:r>
    </w:p>
    <w:p w14:paraId="693ACF38" w14:textId="746E9AA2" w:rsidR="004B32B7" w:rsidRPr="009C7EE0" w:rsidRDefault="00A113E0" w:rsidP="00A113E0">
      <w:pPr>
        <w:spacing w:line="276" w:lineRule="auto"/>
        <w:jc w:val="center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                                                                                                                                                               </w:t>
      </w:r>
      <w:r w:rsidR="004B32B7" w:rsidRPr="009C7EE0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sectPr w:rsidR="004B32B7" w:rsidRPr="009C7EE0" w:rsidSect="00ED59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160B1" w14:textId="77777777" w:rsidR="00E839CB" w:rsidRDefault="00E839CB" w:rsidP="0046467C">
      <w:pPr>
        <w:spacing w:after="0" w:line="240" w:lineRule="auto"/>
      </w:pPr>
      <w:r>
        <w:separator/>
      </w:r>
    </w:p>
  </w:endnote>
  <w:endnote w:type="continuationSeparator" w:id="0">
    <w:p w14:paraId="7AD6895F" w14:textId="77777777" w:rsidR="00E839CB" w:rsidRDefault="00E839CB" w:rsidP="0046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011F5" w14:textId="77777777" w:rsidR="00E839CB" w:rsidRDefault="00E839CB" w:rsidP="0046467C">
      <w:pPr>
        <w:spacing w:after="0" w:line="240" w:lineRule="auto"/>
      </w:pPr>
      <w:r>
        <w:separator/>
      </w:r>
    </w:p>
  </w:footnote>
  <w:footnote w:type="continuationSeparator" w:id="0">
    <w:p w14:paraId="61725067" w14:textId="77777777" w:rsidR="00E839CB" w:rsidRDefault="00E839CB" w:rsidP="0046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E4599"/>
    <w:multiLevelType w:val="hybridMultilevel"/>
    <w:tmpl w:val="FA60D4C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225416E7"/>
    <w:multiLevelType w:val="hybridMultilevel"/>
    <w:tmpl w:val="11427B6C"/>
    <w:lvl w:ilvl="0" w:tplc="198A084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F6A1FAA"/>
    <w:multiLevelType w:val="hybridMultilevel"/>
    <w:tmpl w:val="B9E61A74"/>
    <w:lvl w:ilvl="0" w:tplc="21A289F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7DF3EBB"/>
    <w:multiLevelType w:val="hybridMultilevel"/>
    <w:tmpl w:val="7F22ABB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EC31C60"/>
    <w:multiLevelType w:val="hybridMultilevel"/>
    <w:tmpl w:val="3020C0C0"/>
    <w:lvl w:ilvl="0" w:tplc="9940DC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644F700C"/>
    <w:multiLevelType w:val="hybridMultilevel"/>
    <w:tmpl w:val="4D367ED0"/>
    <w:lvl w:ilvl="0" w:tplc="005036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9541C5"/>
    <w:multiLevelType w:val="hybridMultilevel"/>
    <w:tmpl w:val="ED64C3A4"/>
    <w:lvl w:ilvl="0" w:tplc="E8104CD0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03600"/>
    <w:rsid w:val="000059CB"/>
    <w:rsid w:val="000070E4"/>
    <w:rsid w:val="00011618"/>
    <w:rsid w:val="00016938"/>
    <w:rsid w:val="00020D2E"/>
    <w:rsid w:val="00020D9A"/>
    <w:rsid w:val="00020DD1"/>
    <w:rsid w:val="00025FE5"/>
    <w:rsid w:val="00030669"/>
    <w:rsid w:val="00033975"/>
    <w:rsid w:val="0004580F"/>
    <w:rsid w:val="00046D4B"/>
    <w:rsid w:val="00053924"/>
    <w:rsid w:val="00054D05"/>
    <w:rsid w:val="00055F43"/>
    <w:rsid w:val="00057B74"/>
    <w:rsid w:val="000605DC"/>
    <w:rsid w:val="000654DA"/>
    <w:rsid w:val="00065550"/>
    <w:rsid w:val="000676C9"/>
    <w:rsid w:val="00077E9C"/>
    <w:rsid w:val="000861C2"/>
    <w:rsid w:val="00090EC4"/>
    <w:rsid w:val="000917AF"/>
    <w:rsid w:val="000A5410"/>
    <w:rsid w:val="000A6AF9"/>
    <w:rsid w:val="000A710C"/>
    <w:rsid w:val="000D033D"/>
    <w:rsid w:val="000D56BE"/>
    <w:rsid w:val="000E0C43"/>
    <w:rsid w:val="000F0E97"/>
    <w:rsid w:val="000F21EB"/>
    <w:rsid w:val="000F2672"/>
    <w:rsid w:val="000F2B32"/>
    <w:rsid w:val="000F547B"/>
    <w:rsid w:val="000F6228"/>
    <w:rsid w:val="001221C3"/>
    <w:rsid w:val="00123CD6"/>
    <w:rsid w:val="00137D97"/>
    <w:rsid w:val="00147BBE"/>
    <w:rsid w:val="00155A43"/>
    <w:rsid w:val="00155FB6"/>
    <w:rsid w:val="00162189"/>
    <w:rsid w:val="00162D4B"/>
    <w:rsid w:val="00171151"/>
    <w:rsid w:val="00171AD9"/>
    <w:rsid w:val="00172178"/>
    <w:rsid w:val="001849C6"/>
    <w:rsid w:val="001A3A7D"/>
    <w:rsid w:val="001A3BC5"/>
    <w:rsid w:val="001A58A1"/>
    <w:rsid w:val="001B0AC8"/>
    <w:rsid w:val="001B1EBA"/>
    <w:rsid w:val="001B76D8"/>
    <w:rsid w:val="001B7C8C"/>
    <w:rsid w:val="001C0BDF"/>
    <w:rsid w:val="001C1524"/>
    <w:rsid w:val="001C2B96"/>
    <w:rsid w:val="001C7721"/>
    <w:rsid w:val="001E116D"/>
    <w:rsid w:val="001F737B"/>
    <w:rsid w:val="0020037C"/>
    <w:rsid w:val="002048D9"/>
    <w:rsid w:val="0020513A"/>
    <w:rsid w:val="00205C0F"/>
    <w:rsid w:val="0020601E"/>
    <w:rsid w:val="00210279"/>
    <w:rsid w:val="0021248E"/>
    <w:rsid w:val="002213C1"/>
    <w:rsid w:val="0022257D"/>
    <w:rsid w:val="00222627"/>
    <w:rsid w:val="00223C0E"/>
    <w:rsid w:val="00235F98"/>
    <w:rsid w:val="002536CA"/>
    <w:rsid w:val="00253AE3"/>
    <w:rsid w:val="002779F4"/>
    <w:rsid w:val="00282855"/>
    <w:rsid w:val="002859CA"/>
    <w:rsid w:val="0029120A"/>
    <w:rsid w:val="00295AE0"/>
    <w:rsid w:val="002A558F"/>
    <w:rsid w:val="002B1D1B"/>
    <w:rsid w:val="002B3DD8"/>
    <w:rsid w:val="002C4497"/>
    <w:rsid w:val="002D3278"/>
    <w:rsid w:val="002E2706"/>
    <w:rsid w:val="002F2FE6"/>
    <w:rsid w:val="002F7177"/>
    <w:rsid w:val="003012DC"/>
    <w:rsid w:val="003066A9"/>
    <w:rsid w:val="0031267B"/>
    <w:rsid w:val="00313BEE"/>
    <w:rsid w:val="00324182"/>
    <w:rsid w:val="003272D6"/>
    <w:rsid w:val="0033051C"/>
    <w:rsid w:val="00334063"/>
    <w:rsid w:val="0033495A"/>
    <w:rsid w:val="00344796"/>
    <w:rsid w:val="00351412"/>
    <w:rsid w:val="00362A8A"/>
    <w:rsid w:val="003946E0"/>
    <w:rsid w:val="003B141F"/>
    <w:rsid w:val="003B5C83"/>
    <w:rsid w:val="003C6565"/>
    <w:rsid w:val="003D3F4F"/>
    <w:rsid w:val="003E21A6"/>
    <w:rsid w:val="003E4616"/>
    <w:rsid w:val="003F03F1"/>
    <w:rsid w:val="004067A2"/>
    <w:rsid w:val="00410748"/>
    <w:rsid w:val="004129D2"/>
    <w:rsid w:val="004159A9"/>
    <w:rsid w:val="00424AAE"/>
    <w:rsid w:val="00440233"/>
    <w:rsid w:val="00451385"/>
    <w:rsid w:val="00451DF5"/>
    <w:rsid w:val="0046330D"/>
    <w:rsid w:val="0046467C"/>
    <w:rsid w:val="00465C34"/>
    <w:rsid w:val="0047781F"/>
    <w:rsid w:val="0047786C"/>
    <w:rsid w:val="00480F18"/>
    <w:rsid w:val="00494E44"/>
    <w:rsid w:val="004A0FF3"/>
    <w:rsid w:val="004A2701"/>
    <w:rsid w:val="004A754F"/>
    <w:rsid w:val="004B32B7"/>
    <w:rsid w:val="004B3355"/>
    <w:rsid w:val="004B5123"/>
    <w:rsid w:val="004C4DDC"/>
    <w:rsid w:val="004D4551"/>
    <w:rsid w:val="004E3E81"/>
    <w:rsid w:val="004E4C69"/>
    <w:rsid w:val="004F7630"/>
    <w:rsid w:val="00513261"/>
    <w:rsid w:val="00522831"/>
    <w:rsid w:val="0052381E"/>
    <w:rsid w:val="005455C0"/>
    <w:rsid w:val="00546FCB"/>
    <w:rsid w:val="005656EC"/>
    <w:rsid w:val="005730D8"/>
    <w:rsid w:val="0057586A"/>
    <w:rsid w:val="0057659B"/>
    <w:rsid w:val="00576A4C"/>
    <w:rsid w:val="00582C5E"/>
    <w:rsid w:val="005927E3"/>
    <w:rsid w:val="005B2361"/>
    <w:rsid w:val="005B396F"/>
    <w:rsid w:val="005B4B92"/>
    <w:rsid w:val="005D08E5"/>
    <w:rsid w:val="005D4E72"/>
    <w:rsid w:val="005D69EE"/>
    <w:rsid w:val="005E0F12"/>
    <w:rsid w:val="005E4861"/>
    <w:rsid w:val="005E715D"/>
    <w:rsid w:val="005F08C3"/>
    <w:rsid w:val="005F4B6B"/>
    <w:rsid w:val="006041FB"/>
    <w:rsid w:val="00615311"/>
    <w:rsid w:val="00622C7A"/>
    <w:rsid w:val="0063794E"/>
    <w:rsid w:val="00640082"/>
    <w:rsid w:val="00640FA2"/>
    <w:rsid w:val="00644054"/>
    <w:rsid w:val="006514D4"/>
    <w:rsid w:val="00653673"/>
    <w:rsid w:val="00653B8B"/>
    <w:rsid w:val="006553E1"/>
    <w:rsid w:val="00656A04"/>
    <w:rsid w:val="0066733A"/>
    <w:rsid w:val="0067086F"/>
    <w:rsid w:val="0068017F"/>
    <w:rsid w:val="00684756"/>
    <w:rsid w:val="0068785B"/>
    <w:rsid w:val="00692658"/>
    <w:rsid w:val="006A1EFC"/>
    <w:rsid w:val="006A26FD"/>
    <w:rsid w:val="006B196B"/>
    <w:rsid w:val="006B280D"/>
    <w:rsid w:val="006B78A4"/>
    <w:rsid w:val="0070136E"/>
    <w:rsid w:val="0071011E"/>
    <w:rsid w:val="00717211"/>
    <w:rsid w:val="00721A37"/>
    <w:rsid w:val="00724AAC"/>
    <w:rsid w:val="00730639"/>
    <w:rsid w:val="00730955"/>
    <w:rsid w:val="00731BFE"/>
    <w:rsid w:val="00733781"/>
    <w:rsid w:val="00745B44"/>
    <w:rsid w:val="007466FA"/>
    <w:rsid w:val="00753287"/>
    <w:rsid w:val="00756B50"/>
    <w:rsid w:val="00757FFB"/>
    <w:rsid w:val="0076285F"/>
    <w:rsid w:val="0077259B"/>
    <w:rsid w:val="007963DA"/>
    <w:rsid w:val="007A20B4"/>
    <w:rsid w:val="007A4E46"/>
    <w:rsid w:val="007A74F0"/>
    <w:rsid w:val="007A7EB0"/>
    <w:rsid w:val="007B67B8"/>
    <w:rsid w:val="007B7005"/>
    <w:rsid w:val="007B7E49"/>
    <w:rsid w:val="007C7EE1"/>
    <w:rsid w:val="007D2AA1"/>
    <w:rsid w:val="007E6E1B"/>
    <w:rsid w:val="00810DCC"/>
    <w:rsid w:val="008273B2"/>
    <w:rsid w:val="00840984"/>
    <w:rsid w:val="00860997"/>
    <w:rsid w:val="00864FA6"/>
    <w:rsid w:val="00865015"/>
    <w:rsid w:val="00867BB6"/>
    <w:rsid w:val="008712C7"/>
    <w:rsid w:val="008725F6"/>
    <w:rsid w:val="00874A2E"/>
    <w:rsid w:val="0087753B"/>
    <w:rsid w:val="008835D6"/>
    <w:rsid w:val="00884638"/>
    <w:rsid w:val="00884C8E"/>
    <w:rsid w:val="008861F5"/>
    <w:rsid w:val="008914D5"/>
    <w:rsid w:val="00895234"/>
    <w:rsid w:val="00895348"/>
    <w:rsid w:val="008B0262"/>
    <w:rsid w:val="008B2F57"/>
    <w:rsid w:val="008B5692"/>
    <w:rsid w:val="008C4A9F"/>
    <w:rsid w:val="008C4FAF"/>
    <w:rsid w:val="008D7919"/>
    <w:rsid w:val="008E1A0A"/>
    <w:rsid w:val="008E2F45"/>
    <w:rsid w:val="008E69AC"/>
    <w:rsid w:val="009135BF"/>
    <w:rsid w:val="0092161F"/>
    <w:rsid w:val="0092347D"/>
    <w:rsid w:val="00934FAD"/>
    <w:rsid w:val="009445EC"/>
    <w:rsid w:val="00950D8E"/>
    <w:rsid w:val="0096315B"/>
    <w:rsid w:val="0096336B"/>
    <w:rsid w:val="00966966"/>
    <w:rsid w:val="00971397"/>
    <w:rsid w:val="0097163B"/>
    <w:rsid w:val="00982631"/>
    <w:rsid w:val="0098374C"/>
    <w:rsid w:val="009839F9"/>
    <w:rsid w:val="00990CB6"/>
    <w:rsid w:val="009B716B"/>
    <w:rsid w:val="009C6DF0"/>
    <w:rsid w:val="009C7EE0"/>
    <w:rsid w:val="009D045E"/>
    <w:rsid w:val="009E4D93"/>
    <w:rsid w:val="009E689F"/>
    <w:rsid w:val="009F4D11"/>
    <w:rsid w:val="009F7E33"/>
    <w:rsid w:val="00A03FE9"/>
    <w:rsid w:val="00A113E0"/>
    <w:rsid w:val="00A16DC2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92154"/>
    <w:rsid w:val="00AB5288"/>
    <w:rsid w:val="00AC40D3"/>
    <w:rsid w:val="00AC6242"/>
    <w:rsid w:val="00AD5C41"/>
    <w:rsid w:val="00AE0C0A"/>
    <w:rsid w:val="00AE3932"/>
    <w:rsid w:val="00AE40B5"/>
    <w:rsid w:val="00AF3BD2"/>
    <w:rsid w:val="00B022FC"/>
    <w:rsid w:val="00B0668D"/>
    <w:rsid w:val="00B10CFB"/>
    <w:rsid w:val="00B31E97"/>
    <w:rsid w:val="00B36542"/>
    <w:rsid w:val="00B45C0F"/>
    <w:rsid w:val="00B62850"/>
    <w:rsid w:val="00B6559B"/>
    <w:rsid w:val="00B72364"/>
    <w:rsid w:val="00B7246D"/>
    <w:rsid w:val="00B83917"/>
    <w:rsid w:val="00B84AB9"/>
    <w:rsid w:val="00B873E1"/>
    <w:rsid w:val="00B93A89"/>
    <w:rsid w:val="00B94591"/>
    <w:rsid w:val="00B9467E"/>
    <w:rsid w:val="00BA4563"/>
    <w:rsid w:val="00BB030F"/>
    <w:rsid w:val="00BB4900"/>
    <w:rsid w:val="00BB503F"/>
    <w:rsid w:val="00BC3D33"/>
    <w:rsid w:val="00BE0405"/>
    <w:rsid w:val="00BF1114"/>
    <w:rsid w:val="00BF79B5"/>
    <w:rsid w:val="00C070CD"/>
    <w:rsid w:val="00C116D1"/>
    <w:rsid w:val="00C140C9"/>
    <w:rsid w:val="00C152BD"/>
    <w:rsid w:val="00C21BDE"/>
    <w:rsid w:val="00C24EA0"/>
    <w:rsid w:val="00C2698A"/>
    <w:rsid w:val="00C34FD3"/>
    <w:rsid w:val="00C41E1B"/>
    <w:rsid w:val="00C5364C"/>
    <w:rsid w:val="00C6064F"/>
    <w:rsid w:val="00C63485"/>
    <w:rsid w:val="00C651A8"/>
    <w:rsid w:val="00C77D85"/>
    <w:rsid w:val="00C95CB5"/>
    <w:rsid w:val="00CB1FD4"/>
    <w:rsid w:val="00CB5CC9"/>
    <w:rsid w:val="00CC1FE7"/>
    <w:rsid w:val="00CC762B"/>
    <w:rsid w:val="00CD3969"/>
    <w:rsid w:val="00CD5524"/>
    <w:rsid w:val="00CD77D2"/>
    <w:rsid w:val="00CF086E"/>
    <w:rsid w:val="00CF235F"/>
    <w:rsid w:val="00CF580F"/>
    <w:rsid w:val="00D00E39"/>
    <w:rsid w:val="00D023C8"/>
    <w:rsid w:val="00D076AC"/>
    <w:rsid w:val="00D10483"/>
    <w:rsid w:val="00D11819"/>
    <w:rsid w:val="00D11EBB"/>
    <w:rsid w:val="00D13E39"/>
    <w:rsid w:val="00D14665"/>
    <w:rsid w:val="00D1493E"/>
    <w:rsid w:val="00D179EF"/>
    <w:rsid w:val="00D22DEE"/>
    <w:rsid w:val="00D22E87"/>
    <w:rsid w:val="00D36F72"/>
    <w:rsid w:val="00D61DB5"/>
    <w:rsid w:val="00D64BA8"/>
    <w:rsid w:val="00DA7BA3"/>
    <w:rsid w:val="00DB1CBC"/>
    <w:rsid w:val="00DB1DD1"/>
    <w:rsid w:val="00DB6718"/>
    <w:rsid w:val="00DC2E12"/>
    <w:rsid w:val="00DC6A8C"/>
    <w:rsid w:val="00DD04DC"/>
    <w:rsid w:val="00DD05DB"/>
    <w:rsid w:val="00DD2ED3"/>
    <w:rsid w:val="00DF0B03"/>
    <w:rsid w:val="00DF433A"/>
    <w:rsid w:val="00DF7AB0"/>
    <w:rsid w:val="00DF7BA2"/>
    <w:rsid w:val="00E45DCA"/>
    <w:rsid w:val="00E51E4F"/>
    <w:rsid w:val="00E52DB4"/>
    <w:rsid w:val="00E619E9"/>
    <w:rsid w:val="00E65D26"/>
    <w:rsid w:val="00E71361"/>
    <w:rsid w:val="00E72D7A"/>
    <w:rsid w:val="00E73E85"/>
    <w:rsid w:val="00E764C0"/>
    <w:rsid w:val="00E809F2"/>
    <w:rsid w:val="00E839CB"/>
    <w:rsid w:val="00E86290"/>
    <w:rsid w:val="00E963EC"/>
    <w:rsid w:val="00EC7137"/>
    <w:rsid w:val="00ED3BEF"/>
    <w:rsid w:val="00ED5966"/>
    <w:rsid w:val="00EE1367"/>
    <w:rsid w:val="00EE220F"/>
    <w:rsid w:val="00EE5C7E"/>
    <w:rsid w:val="00EF65CD"/>
    <w:rsid w:val="00EF79BD"/>
    <w:rsid w:val="00F028A0"/>
    <w:rsid w:val="00F0331D"/>
    <w:rsid w:val="00F042D2"/>
    <w:rsid w:val="00F06F4D"/>
    <w:rsid w:val="00F2292D"/>
    <w:rsid w:val="00F32B6D"/>
    <w:rsid w:val="00F34246"/>
    <w:rsid w:val="00F4125A"/>
    <w:rsid w:val="00F41469"/>
    <w:rsid w:val="00F4625D"/>
    <w:rsid w:val="00F54D28"/>
    <w:rsid w:val="00F57104"/>
    <w:rsid w:val="00F80551"/>
    <w:rsid w:val="00F90CEF"/>
    <w:rsid w:val="00F92C27"/>
    <w:rsid w:val="00F95BCF"/>
    <w:rsid w:val="00FA006C"/>
    <w:rsid w:val="00FA44B3"/>
    <w:rsid w:val="00FB2F69"/>
    <w:rsid w:val="00FB71CC"/>
    <w:rsid w:val="00FC51E0"/>
    <w:rsid w:val="00FE104B"/>
    <w:rsid w:val="00FF2926"/>
    <w:rsid w:val="00FF3CE1"/>
    <w:rsid w:val="00FF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4A8D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25E1-DB39-4A98-86F4-4FD43948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847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Dorota Żurek</cp:lastModifiedBy>
  <cp:revision>5</cp:revision>
  <dcterms:created xsi:type="dcterms:W3CDTF">2026-06-03T06:35:00Z</dcterms:created>
  <dcterms:modified xsi:type="dcterms:W3CDTF">2026-06-19T08:32:00Z</dcterms:modified>
</cp:coreProperties>
</file>