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0E875" w14:textId="04445D0E" w:rsidR="004F31CE" w:rsidRPr="008E18A0" w:rsidRDefault="004F31CE" w:rsidP="004F31CE">
      <w:pPr>
        <w:jc w:val="right"/>
        <w:rPr>
          <w:rFonts w:eastAsiaTheme="minorEastAsia"/>
          <w:b/>
          <w:bCs/>
          <w:sz w:val="20"/>
          <w:szCs w:val="20"/>
          <w:lang w:eastAsia="zh-TW"/>
        </w:rPr>
      </w:pPr>
      <w:r w:rsidRPr="008E18A0">
        <w:rPr>
          <w:rFonts w:eastAsiaTheme="minorEastAsia"/>
          <w:b/>
          <w:bCs/>
          <w:sz w:val="20"/>
          <w:szCs w:val="20"/>
          <w:lang w:eastAsia="zh-TW"/>
        </w:rPr>
        <w:t>Załącznik nr 2</w:t>
      </w:r>
    </w:p>
    <w:p w14:paraId="16E2AD91" w14:textId="77777777" w:rsidR="004F31CE" w:rsidRPr="008E18A0" w:rsidRDefault="004F31CE" w:rsidP="004F31CE">
      <w:pPr>
        <w:jc w:val="right"/>
        <w:rPr>
          <w:rFonts w:eastAsiaTheme="minorEastAsia"/>
          <w:b/>
          <w:bCs/>
          <w:sz w:val="20"/>
          <w:szCs w:val="20"/>
          <w:lang w:eastAsia="zh-TW"/>
        </w:rPr>
      </w:pPr>
      <w:r w:rsidRPr="008E18A0">
        <w:rPr>
          <w:rFonts w:eastAsiaTheme="minorEastAsia"/>
          <w:b/>
          <w:bCs/>
          <w:sz w:val="20"/>
          <w:szCs w:val="20"/>
          <w:lang w:eastAsia="zh-TW"/>
        </w:rPr>
        <w:t>do informacji o szacowaniu wartości zamówienia</w:t>
      </w:r>
    </w:p>
    <w:p w14:paraId="6FE24BBF" w14:textId="77777777" w:rsidR="00824DB3" w:rsidRPr="008E18A0" w:rsidRDefault="00824DB3" w:rsidP="008E18A0">
      <w:pPr>
        <w:spacing w:after="0" w:line="288" w:lineRule="auto"/>
        <w:ind w:right="253"/>
        <w:rPr>
          <w:rFonts w:cs="Arial"/>
          <w:b/>
          <w:sz w:val="20"/>
          <w:szCs w:val="20"/>
        </w:rPr>
      </w:pPr>
    </w:p>
    <w:p w14:paraId="4FD3C006" w14:textId="77777777" w:rsidR="00824DB3" w:rsidRDefault="00824DB3" w:rsidP="00824DB3">
      <w:pPr>
        <w:spacing w:after="0" w:line="288" w:lineRule="auto"/>
        <w:ind w:right="253"/>
        <w:jc w:val="center"/>
        <w:rPr>
          <w:rFonts w:cs="Arial"/>
          <w:b/>
          <w:sz w:val="20"/>
          <w:szCs w:val="20"/>
        </w:rPr>
      </w:pPr>
    </w:p>
    <w:p w14:paraId="16EBDC0C" w14:textId="3EDA17E7" w:rsidR="00CB4FC8" w:rsidRPr="008E18A0" w:rsidRDefault="00CB4FC8" w:rsidP="008E18A0">
      <w:pPr>
        <w:spacing w:after="0" w:line="288" w:lineRule="auto"/>
        <w:ind w:right="253"/>
        <w:jc w:val="center"/>
        <w:rPr>
          <w:rFonts w:cs="Arial"/>
          <w:b/>
          <w:sz w:val="20"/>
          <w:szCs w:val="20"/>
        </w:rPr>
      </w:pPr>
      <w:r w:rsidRPr="008E18A0">
        <w:rPr>
          <w:rFonts w:cs="Arial"/>
          <w:b/>
          <w:sz w:val="20"/>
          <w:szCs w:val="20"/>
        </w:rPr>
        <w:t>OPIS PRZEDMIOTU ZAMÓWIENIA</w:t>
      </w:r>
    </w:p>
    <w:p w14:paraId="5BDB2E6C" w14:textId="77777777" w:rsidR="00CB4FC8" w:rsidRPr="008E18A0" w:rsidRDefault="00CB4FC8" w:rsidP="008E18A0">
      <w:pPr>
        <w:spacing w:after="0" w:line="288" w:lineRule="auto"/>
        <w:jc w:val="both"/>
        <w:rPr>
          <w:rFonts w:cs="Arial"/>
          <w:sz w:val="20"/>
          <w:szCs w:val="20"/>
        </w:rPr>
      </w:pPr>
    </w:p>
    <w:p w14:paraId="0290D70E" w14:textId="65D3B6BF" w:rsidR="00CB4FC8" w:rsidRPr="004F31CE" w:rsidRDefault="00CB4FC8" w:rsidP="008E18A0">
      <w:pPr>
        <w:spacing w:after="0" w:line="288" w:lineRule="auto"/>
        <w:jc w:val="both"/>
        <w:rPr>
          <w:rFonts w:cs="Arial"/>
          <w:sz w:val="20"/>
          <w:szCs w:val="20"/>
        </w:rPr>
      </w:pPr>
      <w:r w:rsidRPr="008E18A0">
        <w:rPr>
          <w:rFonts w:cs="Arial"/>
          <w:sz w:val="20"/>
          <w:szCs w:val="20"/>
        </w:rPr>
        <w:t>Dotyczy: Działań 5.1 – 5.</w:t>
      </w:r>
      <w:r w:rsidR="00A30076" w:rsidRPr="008E18A0">
        <w:rPr>
          <w:rFonts w:cs="Arial"/>
          <w:sz w:val="20"/>
          <w:szCs w:val="20"/>
        </w:rPr>
        <w:t>4</w:t>
      </w:r>
      <w:r w:rsidRPr="008E18A0">
        <w:rPr>
          <w:rFonts w:cs="Arial"/>
          <w:sz w:val="20"/>
          <w:szCs w:val="20"/>
        </w:rPr>
        <w:t xml:space="preserve"> Sprzęt i oprogramowanie IT w projekcie pn. „Apollo. Digitalizacja i udostępnienie zbiorów Muzeum Narodowego w Warszawie” realizowanego z dofinansowaniem z programu Fundusze Europejskie na Rozwój Cyfrowy 2021-2027 w ramach działania 2.3 „Cyfrowa dostępność i ponowne wykorzystanie informacji”.</w:t>
      </w:r>
    </w:p>
    <w:p w14:paraId="513A4B93" w14:textId="77777777" w:rsidR="00E644C6" w:rsidRPr="008E18A0" w:rsidRDefault="00E644C6" w:rsidP="008E18A0">
      <w:pPr>
        <w:spacing w:after="0" w:line="288" w:lineRule="auto"/>
        <w:jc w:val="both"/>
        <w:rPr>
          <w:rFonts w:cs="Arial"/>
          <w:sz w:val="20"/>
          <w:szCs w:val="20"/>
        </w:rPr>
      </w:pPr>
    </w:p>
    <w:p w14:paraId="08F358DF" w14:textId="6B5F50CF" w:rsidR="00B81912" w:rsidRPr="008E18A0" w:rsidRDefault="00B81912" w:rsidP="008E18A0">
      <w:pPr>
        <w:spacing w:after="0" w:line="288" w:lineRule="auto"/>
        <w:jc w:val="both"/>
        <w:rPr>
          <w:rFonts w:cs="Arial"/>
          <w:sz w:val="20"/>
          <w:szCs w:val="20"/>
        </w:rPr>
      </w:pPr>
      <w:r w:rsidRPr="008E18A0">
        <w:rPr>
          <w:rFonts w:cs="Arial"/>
          <w:sz w:val="20"/>
          <w:szCs w:val="20"/>
        </w:rPr>
        <w:t xml:space="preserve">Zamawiający planuje podział zamówienia na części, przy czym zakres części (na którą Wykonawca będzie mógł złożyć ofertę) pokrywać się będzie z zakresem „Działania”. </w:t>
      </w:r>
    </w:p>
    <w:p w14:paraId="1CF87422" w14:textId="430EC0B1" w:rsidR="007A3AD8" w:rsidRPr="008E18A0" w:rsidRDefault="00CB4FC8" w:rsidP="008E18A0">
      <w:pPr>
        <w:spacing w:after="0" w:line="288" w:lineRule="auto"/>
        <w:rPr>
          <w:rFonts w:cs="Arial"/>
          <w:b/>
          <w:bCs/>
          <w:sz w:val="20"/>
          <w:szCs w:val="20"/>
        </w:rPr>
      </w:pPr>
      <w:r w:rsidRPr="008E18A0">
        <w:rPr>
          <w:rFonts w:cs="Arial"/>
          <w:sz w:val="20"/>
          <w:szCs w:val="20"/>
        </w:rPr>
        <w:br w:type="column"/>
      </w:r>
      <w:r w:rsidRPr="008E18A0">
        <w:rPr>
          <w:rFonts w:cs="Arial"/>
          <w:b/>
          <w:bCs/>
          <w:sz w:val="20"/>
          <w:szCs w:val="20"/>
        </w:rPr>
        <w:lastRenderedPageBreak/>
        <w:t>Opis szczegółowy rozdziału I: Działanie 5.1 Zakup sprzętu serwerowego</w:t>
      </w:r>
      <w:r w:rsidR="00DF2FD3" w:rsidRPr="008E18A0">
        <w:rPr>
          <w:rFonts w:cs="Arial"/>
          <w:b/>
          <w:bCs/>
          <w:sz w:val="20"/>
          <w:szCs w:val="20"/>
        </w:rPr>
        <w:t xml:space="preserve"> cz. 1</w:t>
      </w:r>
    </w:p>
    <w:p w14:paraId="48052F1D" w14:textId="77394C77" w:rsidR="00CB4FC8" w:rsidRPr="008E18A0" w:rsidRDefault="00BD2652" w:rsidP="008E18A0">
      <w:pPr>
        <w:spacing w:after="0" w:line="288" w:lineRule="auto"/>
        <w:rPr>
          <w:rFonts w:cs="Arial"/>
          <w:b/>
          <w:bCs/>
          <w:sz w:val="20"/>
          <w:szCs w:val="20"/>
        </w:rPr>
      </w:pPr>
      <w:r w:rsidRPr="008E18A0">
        <w:rPr>
          <w:rFonts w:cs="Arial"/>
          <w:b/>
          <w:bCs/>
          <w:sz w:val="20"/>
          <w:szCs w:val="20"/>
        </w:rPr>
        <w:t xml:space="preserve">5.1.1.1 </w:t>
      </w:r>
      <w:r w:rsidR="00CB4FC8" w:rsidRPr="008E18A0">
        <w:rPr>
          <w:rFonts w:cs="Arial"/>
          <w:b/>
          <w:bCs/>
          <w:sz w:val="20"/>
          <w:szCs w:val="20"/>
        </w:rPr>
        <w:t>UPS</w:t>
      </w:r>
    </w:p>
    <w:tbl>
      <w:tblPr>
        <w:tblStyle w:val="Tabelasiatki4"/>
        <w:tblW w:w="9067" w:type="dxa"/>
        <w:tblLayout w:type="fixed"/>
        <w:tblLook w:val="04A0" w:firstRow="1" w:lastRow="0" w:firstColumn="1" w:lastColumn="0" w:noHBand="0" w:noVBand="1"/>
      </w:tblPr>
      <w:tblGrid>
        <w:gridCol w:w="1890"/>
        <w:gridCol w:w="7177"/>
      </w:tblGrid>
      <w:tr w:rsidR="003D459A" w:rsidRPr="004F31CE" w14:paraId="144E1C77" w14:textId="77777777" w:rsidTr="00E11D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1A712674" w14:textId="77777777" w:rsidR="003D459A" w:rsidRPr="008E18A0" w:rsidRDefault="003D459A" w:rsidP="008E18A0">
            <w:pPr>
              <w:spacing w:line="288" w:lineRule="auto"/>
              <w:rPr>
                <w:rFonts w:eastAsia="Calibri" w:cs="Arial"/>
                <w:bCs w:val="0"/>
                <w:sz w:val="20"/>
                <w:szCs w:val="20"/>
                <w:lang w:eastAsia="pl-PL"/>
              </w:rPr>
            </w:pPr>
            <w:r w:rsidRPr="008E18A0">
              <w:rPr>
                <w:rFonts w:eastAsia="Calibri" w:cs="Arial"/>
                <w:sz w:val="20"/>
                <w:szCs w:val="20"/>
                <w:lang w:eastAsia="pl-PL"/>
              </w:rPr>
              <w:t>nazwa podzespołu, parametry</w:t>
            </w:r>
          </w:p>
        </w:tc>
        <w:tc>
          <w:tcPr>
            <w:tcW w:w="7177" w:type="dxa"/>
          </w:tcPr>
          <w:p w14:paraId="01DCF275" w14:textId="77777777" w:rsidR="003D459A" w:rsidRPr="008E18A0" w:rsidRDefault="003D459A" w:rsidP="008E18A0">
            <w:pPr>
              <w:spacing w:line="288" w:lineRule="auto"/>
              <w:cnfStyle w:val="100000000000" w:firstRow="1" w:lastRow="0" w:firstColumn="0" w:lastColumn="0" w:oddVBand="0" w:evenVBand="0" w:oddHBand="0" w:evenHBand="0" w:firstRowFirstColumn="0" w:firstRowLastColumn="0" w:lastRowFirstColumn="0" w:lastRowLastColumn="0"/>
              <w:rPr>
                <w:rFonts w:eastAsia="Calibri" w:cs="Arial"/>
                <w:bCs w:val="0"/>
                <w:sz w:val="20"/>
                <w:szCs w:val="20"/>
                <w:lang w:eastAsia="pl-PL"/>
              </w:rPr>
            </w:pPr>
            <w:r w:rsidRPr="008E18A0">
              <w:rPr>
                <w:rFonts w:eastAsia="Calibri" w:cs="Arial"/>
                <w:sz w:val="20"/>
                <w:szCs w:val="20"/>
                <w:lang w:eastAsia="pl-PL"/>
              </w:rPr>
              <w:t>opis minimalnych wymagań</w:t>
            </w:r>
          </w:p>
        </w:tc>
      </w:tr>
      <w:tr w:rsidR="003D459A" w:rsidRPr="004F31CE" w14:paraId="3BD7C00C" w14:textId="77777777" w:rsidTr="00E11D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hideMark/>
          </w:tcPr>
          <w:p w14:paraId="13A6D049" w14:textId="77777777" w:rsidR="003D459A" w:rsidRPr="008E18A0" w:rsidRDefault="003D459A"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Obudowa</w:t>
            </w:r>
          </w:p>
        </w:tc>
        <w:tc>
          <w:tcPr>
            <w:tcW w:w="7177" w:type="dxa"/>
            <w:hideMark/>
          </w:tcPr>
          <w:p w14:paraId="01913CD7" w14:textId="10D257AA"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Do  instalacji w standardowej szafie </w:t>
            </w:r>
            <w:r w:rsidR="00D84E94" w:rsidRPr="008E18A0">
              <w:rPr>
                <w:rFonts w:eastAsia="Calibri" w:cs="Arial"/>
                <w:bCs/>
                <w:color w:val="000000"/>
                <w:sz w:val="20"/>
                <w:szCs w:val="20"/>
                <w:lang w:eastAsia="pl-PL"/>
              </w:rPr>
              <w:t>rack</w:t>
            </w:r>
            <w:r w:rsidRPr="008E18A0">
              <w:rPr>
                <w:rFonts w:eastAsia="Calibri" w:cs="Arial"/>
                <w:bCs/>
                <w:color w:val="000000"/>
                <w:sz w:val="20"/>
                <w:szCs w:val="20"/>
                <w:lang w:eastAsia="pl-PL"/>
              </w:rPr>
              <w:t xml:space="preserve"> 19”</w:t>
            </w:r>
          </w:p>
        </w:tc>
      </w:tr>
      <w:tr w:rsidR="003D459A" w:rsidRPr="004F31CE" w14:paraId="38E7CD66"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5EEF7230" w14:textId="14B3E648" w:rsidR="003D459A"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Moc wyjściowa pozorna [VA]</w:t>
            </w:r>
          </w:p>
        </w:tc>
        <w:tc>
          <w:tcPr>
            <w:tcW w:w="7177" w:type="dxa"/>
            <w:hideMark/>
          </w:tcPr>
          <w:p w14:paraId="50827C4F" w14:textId="605D10AC" w:rsidR="003D459A"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3000</w:t>
            </w:r>
          </w:p>
        </w:tc>
      </w:tr>
      <w:tr w:rsidR="003D459A" w:rsidRPr="004F31CE" w14:paraId="41D037EB"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2FBF8EB5" w14:textId="4D982024" w:rsidR="003D459A"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Moc wyjściowa czynna [W]</w:t>
            </w:r>
          </w:p>
        </w:tc>
        <w:tc>
          <w:tcPr>
            <w:tcW w:w="7177" w:type="dxa"/>
            <w:hideMark/>
          </w:tcPr>
          <w:p w14:paraId="62D2889F" w14:textId="03AB9BD8" w:rsidR="003D459A"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3000</w:t>
            </w:r>
          </w:p>
        </w:tc>
      </w:tr>
      <w:tr w:rsidR="003D459A" w:rsidRPr="004F31CE" w14:paraId="3E58AF30"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6BFE0B62" w14:textId="78EF3065" w:rsidR="003D459A"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Liczba faz napięcia (wej/wyj)</w:t>
            </w:r>
          </w:p>
        </w:tc>
        <w:tc>
          <w:tcPr>
            <w:tcW w:w="7177" w:type="dxa"/>
            <w:hideMark/>
          </w:tcPr>
          <w:p w14:paraId="52205B3A" w14:textId="429186C3" w:rsidR="003D459A"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3/3</w:t>
            </w:r>
          </w:p>
        </w:tc>
      </w:tr>
      <w:tr w:rsidR="00D84E94" w:rsidRPr="004F31CE" w14:paraId="5DF8371B"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71E4F4DF" w14:textId="59458D91"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Chłodzenie</w:t>
            </w:r>
          </w:p>
        </w:tc>
        <w:tc>
          <w:tcPr>
            <w:tcW w:w="7177" w:type="dxa"/>
          </w:tcPr>
          <w:p w14:paraId="77930372" w14:textId="7633826A"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Wymuszone, wewnętrzne wentylatory</w:t>
            </w:r>
          </w:p>
        </w:tc>
      </w:tr>
      <w:tr w:rsidR="00D84E94" w:rsidRPr="004F31CE" w14:paraId="2A7173F3"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05C6FDB8" w14:textId="69650860"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Znamionowy prąd wejściowy [A]</w:t>
            </w:r>
          </w:p>
        </w:tc>
        <w:tc>
          <w:tcPr>
            <w:tcW w:w="7177" w:type="dxa"/>
          </w:tcPr>
          <w:p w14:paraId="3E003EAE" w14:textId="320DCD61"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16</w:t>
            </w:r>
          </w:p>
        </w:tc>
      </w:tr>
      <w:tr w:rsidR="00D84E94" w:rsidRPr="004F31CE" w14:paraId="5EAC20C8"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6815387F" w14:textId="64BF4703"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Częstotliwość znamionowa napięcia wejściowego [Hz]</w:t>
            </w:r>
          </w:p>
        </w:tc>
        <w:tc>
          <w:tcPr>
            <w:tcW w:w="7177" w:type="dxa"/>
          </w:tcPr>
          <w:p w14:paraId="11254A9D" w14:textId="3356F217"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50</w:t>
            </w:r>
          </w:p>
        </w:tc>
      </w:tr>
      <w:tr w:rsidR="00D84E94" w:rsidRPr="004F31CE" w14:paraId="0F98D3A1"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757002D6" w14:textId="366FB126"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Znamionowy prąd wyjściowy [A]</w:t>
            </w:r>
          </w:p>
        </w:tc>
        <w:tc>
          <w:tcPr>
            <w:tcW w:w="7177" w:type="dxa"/>
          </w:tcPr>
          <w:p w14:paraId="6529CC8B" w14:textId="71D21B68"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15</w:t>
            </w:r>
          </w:p>
        </w:tc>
      </w:tr>
      <w:tr w:rsidR="00D84E94" w:rsidRPr="004F31CE" w14:paraId="56A4841B"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3FEC5D82" w14:textId="4D16B3EB"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Kształt napięcia wyjściowego (przy pracy rezerwowej / sieciowej)</w:t>
            </w:r>
          </w:p>
        </w:tc>
        <w:tc>
          <w:tcPr>
            <w:tcW w:w="7177" w:type="dxa"/>
          </w:tcPr>
          <w:p w14:paraId="69CC1DEA" w14:textId="0E9505BA"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Sinusoidalny / sinusoidalny</w:t>
            </w:r>
          </w:p>
        </w:tc>
      </w:tr>
      <w:tr w:rsidR="00D84E94" w:rsidRPr="004F31CE" w14:paraId="7EEFAB45"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3E328B3A" w14:textId="13B04274"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Częstotliwość znamionowa napięcia wyjściowego [Hz]</w:t>
            </w:r>
          </w:p>
        </w:tc>
        <w:tc>
          <w:tcPr>
            <w:tcW w:w="7177" w:type="dxa"/>
          </w:tcPr>
          <w:p w14:paraId="34140424" w14:textId="411FC8A1"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50</w:t>
            </w:r>
          </w:p>
        </w:tc>
      </w:tr>
      <w:tr w:rsidR="00D84E94" w:rsidRPr="004F31CE" w14:paraId="2F17854B"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1096FD31" w14:textId="187C4560"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Zakres częstotliwości (tolerancja) – praca sieciowa [Hz]</w:t>
            </w:r>
          </w:p>
        </w:tc>
        <w:tc>
          <w:tcPr>
            <w:tcW w:w="7177" w:type="dxa"/>
          </w:tcPr>
          <w:p w14:paraId="0B7BFFF8" w14:textId="244823B0"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Synchronicznie z siecią</w:t>
            </w:r>
          </w:p>
        </w:tc>
      </w:tr>
      <w:tr w:rsidR="00D84E94" w:rsidRPr="004F31CE" w14:paraId="05F90D59"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28DF9D27" w14:textId="7BA450D7"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Zakres częstotliwości (tolerancja) – praca rezerwowa [Hz]</w:t>
            </w:r>
          </w:p>
        </w:tc>
        <w:tc>
          <w:tcPr>
            <w:tcW w:w="7177" w:type="dxa"/>
          </w:tcPr>
          <w:p w14:paraId="259CA880" w14:textId="1EA8094B"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50 +/- 1</w:t>
            </w:r>
          </w:p>
        </w:tc>
      </w:tr>
      <w:tr w:rsidR="00D84E94" w:rsidRPr="004F31CE" w14:paraId="36737DBB"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2958CCE6" w14:textId="4B8386AA"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 xml:space="preserve">Regulacja statyczna napięcia </w:t>
            </w:r>
            <w:r w:rsidRPr="008E18A0">
              <w:rPr>
                <w:rFonts w:eastAsia="Calibri" w:cs="Arial"/>
                <w:color w:val="000000"/>
                <w:sz w:val="20"/>
                <w:szCs w:val="20"/>
                <w:lang w:eastAsia="pl-PL"/>
              </w:rPr>
              <w:lastRenderedPageBreak/>
              <w:t>wyjściowego [%]</w:t>
            </w:r>
          </w:p>
        </w:tc>
        <w:tc>
          <w:tcPr>
            <w:tcW w:w="7177" w:type="dxa"/>
          </w:tcPr>
          <w:p w14:paraId="4EB9515F" w14:textId="5F221621"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lastRenderedPageBreak/>
              <w:t>&lt; 1%</w:t>
            </w:r>
          </w:p>
        </w:tc>
      </w:tr>
      <w:tr w:rsidR="00D84E94" w:rsidRPr="004F31CE" w14:paraId="57995FB7"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02838642" w14:textId="5705B79F"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Czas przełączenia na pracę rezerwową [ms]</w:t>
            </w:r>
          </w:p>
        </w:tc>
        <w:tc>
          <w:tcPr>
            <w:tcW w:w="7177" w:type="dxa"/>
          </w:tcPr>
          <w:p w14:paraId="0AC235DF" w14:textId="11624022"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0</w:t>
            </w:r>
          </w:p>
        </w:tc>
      </w:tr>
      <w:tr w:rsidR="00D84E94" w:rsidRPr="004F31CE" w14:paraId="174BF822"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01325200" w14:textId="161DF2C0"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Czas przełączenia na pracę sieciową [ms]</w:t>
            </w:r>
          </w:p>
        </w:tc>
        <w:tc>
          <w:tcPr>
            <w:tcW w:w="7177" w:type="dxa"/>
          </w:tcPr>
          <w:p w14:paraId="028083C6" w14:textId="116F356A"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0</w:t>
            </w:r>
          </w:p>
        </w:tc>
      </w:tr>
      <w:tr w:rsidR="00D84E94" w:rsidRPr="004F31CE" w14:paraId="20E0336E"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51B18631" w14:textId="5A766B82"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Czas podtrzymania z baterii wewnętrznych</w:t>
            </w:r>
          </w:p>
        </w:tc>
        <w:tc>
          <w:tcPr>
            <w:tcW w:w="7177" w:type="dxa"/>
          </w:tcPr>
          <w:p w14:paraId="2275EBB5" w14:textId="10A8554B"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Min. 15 min dla 3kW</w:t>
            </w:r>
          </w:p>
        </w:tc>
      </w:tr>
      <w:tr w:rsidR="00D84E94" w:rsidRPr="004F31CE" w14:paraId="14052B91"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40DCE4A1" w14:textId="5627D68B"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Sygnalizacja</w:t>
            </w:r>
          </w:p>
        </w:tc>
        <w:tc>
          <w:tcPr>
            <w:tcW w:w="7177" w:type="dxa"/>
          </w:tcPr>
          <w:p w14:paraId="753BD91D" w14:textId="49B9AB75" w:rsidR="00D84E94" w:rsidRPr="008E18A0" w:rsidRDefault="00D84E94"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Akustyczno-optyczna</w:t>
            </w:r>
          </w:p>
        </w:tc>
      </w:tr>
      <w:tr w:rsidR="00D84E94" w:rsidRPr="004F31CE" w14:paraId="4120F287"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3C2BB674" w14:textId="0D63CA50" w:rsidR="00D84E94" w:rsidRPr="008E18A0" w:rsidRDefault="00D84E94"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Interfejsy komunikacyjne</w:t>
            </w:r>
          </w:p>
        </w:tc>
        <w:tc>
          <w:tcPr>
            <w:tcW w:w="7177" w:type="dxa"/>
          </w:tcPr>
          <w:p w14:paraId="74036404" w14:textId="42D201B9" w:rsidR="00D84E94" w:rsidRPr="008E18A0" w:rsidRDefault="00D84E94"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RS232, RS485, bepotencjałowe wyjścia programowalne, wejścia sterujące, </w:t>
            </w:r>
            <w:r w:rsidR="00227CBE" w:rsidRPr="008E18A0">
              <w:rPr>
                <w:rFonts w:eastAsia="Calibri" w:cs="Arial"/>
                <w:bCs/>
                <w:color w:val="000000"/>
                <w:sz w:val="20"/>
                <w:szCs w:val="20"/>
                <w:lang w:eastAsia="pl-PL"/>
              </w:rPr>
              <w:t>sieciowa karta zarządzająca SNMP/HTTP</w:t>
            </w:r>
          </w:p>
        </w:tc>
      </w:tr>
      <w:tr w:rsidR="00D84E94" w:rsidRPr="004F31CE" w14:paraId="71B6A556"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5C9DAFF0" w14:textId="066EA1F5" w:rsidR="00D84E94" w:rsidRPr="008E18A0" w:rsidRDefault="00227CBE"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Oprogramowanie monitorująco-zarządzalne</w:t>
            </w:r>
          </w:p>
        </w:tc>
        <w:tc>
          <w:tcPr>
            <w:tcW w:w="7177" w:type="dxa"/>
          </w:tcPr>
          <w:p w14:paraId="28737E07" w14:textId="6CD7AC49" w:rsidR="00D84E94" w:rsidRPr="008E18A0" w:rsidRDefault="00227CBE"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Wymagane</w:t>
            </w:r>
          </w:p>
        </w:tc>
      </w:tr>
      <w:tr w:rsidR="00D84E94" w:rsidRPr="004F31CE" w14:paraId="5F9BBA02"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53B338BC" w14:textId="28E19BE4" w:rsidR="00D84E94" w:rsidRPr="008E18A0" w:rsidRDefault="00227CBE"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Karta SNMP/NMC</w:t>
            </w:r>
          </w:p>
        </w:tc>
        <w:tc>
          <w:tcPr>
            <w:tcW w:w="7177" w:type="dxa"/>
          </w:tcPr>
          <w:p w14:paraId="1D945C0A" w14:textId="7FAAC088" w:rsidR="00D84E94" w:rsidRPr="008E18A0" w:rsidRDefault="00227CBE"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Wymagana</w:t>
            </w:r>
          </w:p>
        </w:tc>
      </w:tr>
      <w:tr w:rsidR="00D84E94" w:rsidRPr="004F31CE" w14:paraId="4EA228D7"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2AC42A90" w14:textId="6F0123EF" w:rsidR="00D84E94" w:rsidRPr="008E18A0" w:rsidRDefault="00E331FD"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Usługa</w:t>
            </w:r>
          </w:p>
        </w:tc>
        <w:tc>
          <w:tcPr>
            <w:tcW w:w="7177" w:type="dxa"/>
          </w:tcPr>
          <w:p w14:paraId="42A1A776" w14:textId="664163B0" w:rsidR="00D84E94" w:rsidRPr="008E18A0" w:rsidRDefault="00E331FD"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Podłaczenie elektryczne elementów zestawu zasilającego, konfiguracja, uruchomienie produkcyjne, szkolenie na miejscu 2 osób</w:t>
            </w:r>
          </w:p>
        </w:tc>
      </w:tr>
      <w:tr w:rsidR="00D84E94" w:rsidRPr="004F31CE" w14:paraId="4F64B0E6" w14:textId="77777777" w:rsidTr="003D459A">
        <w:tc>
          <w:tcPr>
            <w:cnfStyle w:val="001000000000" w:firstRow="0" w:lastRow="0" w:firstColumn="1" w:lastColumn="0" w:oddVBand="0" w:evenVBand="0" w:oddHBand="0" w:evenHBand="0" w:firstRowFirstColumn="0" w:firstRowLastColumn="0" w:lastRowFirstColumn="0" w:lastRowLastColumn="0"/>
            <w:tcW w:w="1890" w:type="dxa"/>
          </w:tcPr>
          <w:p w14:paraId="6047B68C" w14:textId="46AE4AC8" w:rsidR="00D84E94" w:rsidRPr="008E18A0" w:rsidRDefault="00E331FD"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Gwarancja</w:t>
            </w:r>
          </w:p>
        </w:tc>
        <w:tc>
          <w:tcPr>
            <w:tcW w:w="7177" w:type="dxa"/>
          </w:tcPr>
          <w:p w14:paraId="3A32F16D" w14:textId="2B6DB030" w:rsidR="00D84E94" w:rsidRPr="008E18A0" w:rsidRDefault="00E331FD"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36 miesięcy on-site</w:t>
            </w:r>
          </w:p>
        </w:tc>
      </w:tr>
    </w:tbl>
    <w:p w14:paraId="0F55BE0C" w14:textId="77777777" w:rsidR="00D84E94" w:rsidRPr="008E18A0" w:rsidRDefault="00D84E94" w:rsidP="008E18A0">
      <w:pPr>
        <w:spacing w:after="0" w:line="288" w:lineRule="auto"/>
        <w:rPr>
          <w:rFonts w:cs="Arial"/>
          <w:sz w:val="20"/>
          <w:szCs w:val="20"/>
        </w:rPr>
      </w:pPr>
    </w:p>
    <w:p w14:paraId="76EE72D0" w14:textId="77777777" w:rsidR="00D84E94" w:rsidRPr="008E18A0" w:rsidRDefault="00D84E94" w:rsidP="008E18A0">
      <w:pPr>
        <w:spacing w:after="0" w:line="288" w:lineRule="auto"/>
        <w:rPr>
          <w:rFonts w:cs="Arial"/>
          <w:sz w:val="20"/>
          <w:szCs w:val="20"/>
        </w:rPr>
      </w:pPr>
    </w:p>
    <w:p w14:paraId="0FC57E63" w14:textId="184A56BE" w:rsidR="00002693" w:rsidRPr="008E18A0" w:rsidRDefault="00002693" w:rsidP="008E18A0">
      <w:pPr>
        <w:spacing w:after="0" w:line="288" w:lineRule="auto"/>
        <w:rPr>
          <w:rFonts w:cs="Arial"/>
          <w:sz w:val="20"/>
          <w:szCs w:val="20"/>
        </w:rPr>
      </w:pPr>
      <w:r w:rsidRPr="008E18A0">
        <w:rPr>
          <w:rFonts w:cs="Arial"/>
          <w:sz w:val="20"/>
          <w:szCs w:val="20"/>
        </w:rPr>
        <w:t>Opis oferowanego rozwiązania:</w:t>
      </w:r>
    </w:p>
    <w:p w14:paraId="268E54D6" w14:textId="13C89A74" w:rsidR="00002693" w:rsidRPr="008E18A0" w:rsidRDefault="00E331FD" w:rsidP="008E18A0">
      <w:pPr>
        <w:spacing w:after="0" w:line="288" w:lineRule="auto"/>
        <w:rPr>
          <w:rFonts w:cs="Arial"/>
          <w:sz w:val="20"/>
          <w:szCs w:val="20"/>
        </w:rPr>
      </w:pPr>
      <w:r w:rsidRPr="008E18A0">
        <w:rPr>
          <w:rFonts w:cs="Arial"/>
          <w:sz w:val="20"/>
          <w:szCs w:val="20"/>
        </w:rPr>
        <w:t>Ile U zajmuje rozwiązanie?</w:t>
      </w:r>
    </w:p>
    <w:p w14:paraId="4F7DDF8D" w14:textId="77777777" w:rsidR="00E331FD" w:rsidRPr="008E18A0" w:rsidRDefault="00E331FD" w:rsidP="008E18A0">
      <w:pPr>
        <w:spacing w:after="0" w:line="288" w:lineRule="auto"/>
        <w:rPr>
          <w:rFonts w:cs="Arial"/>
          <w:sz w:val="20"/>
          <w:szCs w:val="20"/>
        </w:rPr>
      </w:pPr>
    </w:p>
    <w:p w14:paraId="684E06C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1467D00D" w14:textId="77777777" w:rsidR="003C74A1" w:rsidRPr="008E18A0" w:rsidRDefault="003C74A1" w:rsidP="008E18A0">
      <w:pPr>
        <w:spacing w:after="0" w:line="288" w:lineRule="auto"/>
        <w:rPr>
          <w:rFonts w:cs="Arial"/>
          <w:b/>
          <w:bCs/>
          <w:sz w:val="20"/>
          <w:szCs w:val="20"/>
        </w:rPr>
      </w:pPr>
    </w:p>
    <w:p w14:paraId="6DA53393"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5B878B9" w14:textId="77777777" w:rsidR="003C74A1" w:rsidRPr="008E18A0" w:rsidRDefault="003C74A1" w:rsidP="008E18A0">
      <w:pPr>
        <w:spacing w:after="0" w:line="288" w:lineRule="auto"/>
        <w:rPr>
          <w:rFonts w:cs="Arial"/>
          <w:b/>
          <w:bCs/>
          <w:sz w:val="20"/>
          <w:szCs w:val="20"/>
        </w:rPr>
      </w:pPr>
    </w:p>
    <w:p w14:paraId="40FC47D2"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295C0B72" w14:textId="77777777" w:rsidR="003C74A1" w:rsidRPr="008E18A0" w:rsidRDefault="003C74A1" w:rsidP="008E18A0">
      <w:pPr>
        <w:spacing w:after="0" w:line="288" w:lineRule="auto"/>
        <w:rPr>
          <w:rFonts w:cs="Arial"/>
          <w:b/>
          <w:bCs/>
          <w:sz w:val="20"/>
          <w:szCs w:val="20"/>
        </w:rPr>
      </w:pPr>
    </w:p>
    <w:p w14:paraId="4B2FEB2E"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085E2A97" w14:textId="77777777" w:rsidR="003C74A1" w:rsidRPr="008E18A0" w:rsidRDefault="003C74A1" w:rsidP="008E18A0">
      <w:pPr>
        <w:spacing w:after="0" w:line="288" w:lineRule="auto"/>
        <w:rPr>
          <w:rFonts w:cs="Arial"/>
          <w:b/>
          <w:bCs/>
          <w:sz w:val="20"/>
          <w:szCs w:val="20"/>
        </w:rPr>
      </w:pPr>
    </w:p>
    <w:p w14:paraId="1F94A565"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25DFAF3" w14:textId="0AA5ACC0" w:rsidR="00002693" w:rsidRPr="008E18A0" w:rsidRDefault="00002693" w:rsidP="008E18A0">
      <w:pPr>
        <w:spacing w:after="0" w:line="288" w:lineRule="auto"/>
        <w:rPr>
          <w:rFonts w:cs="Arial"/>
          <w:b/>
          <w:bCs/>
          <w:sz w:val="20"/>
          <w:szCs w:val="20"/>
        </w:rPr>
      </w:pPr>
      <w:r w:rsidRPr="008E18A0">
        <w:rPr>
          <w:rFonts w:cs="Arial"/>
          <w:b/>
          <w:bCs/>
          <w:sz w:val="20"/>
          <w:szCs w:val="20"/>
        </w:rPr>
        <w:br w:type="page"/>
      </w:r>
    </w:p>
    <w:p w14:paraId="10E0FDEC" w14:textId="77777777" w:rsidR="003D459A" w:rsidRPr="008E18A0" w:rsidRDefault="003D459A" w:rsidP="008E18A0">
      <w:pPr>
        <w:spacing w:after="0" w:line="288" w:lineRule="auto"/>
        <w:rPr>
          <w:rFonts w:cs="Arial"/>
          <w:b/>
          <w:bCs/>
          <w:sz w:val="20"/>
          <w:szCs w:val="20"/>
        </w:rPr>
      </w:pPr>
    </w:p>
    <w:p w14:paraId="27276D37" w14:textId="15AC9022" w:rsidR="00CB4FC8" w:rsidRPr="008E18A0" w:rsidRDefault="00AC487A" w:rsidP="008E18A0">
      <w:pPr>
        <w:spacing w:after="0" w:line="288" w:lineRule="auto"/>
        <w:rPr>
          <w:rFonts w:cs="Arial"/>
          <w:b/>
          <w:bCs/>
          <w:sz w:val="20"/>
          <w:szCs w:val="20"/>
        </w:rPr>
      </w:pPr>
      <w:r w:rsidRPr="008E18A0">
        <w:rPr>
          <w:rFonts w:cs="Arial"/>
          <w:b/>
          <w:bCs/>
          <w:sz w:val="20"/>
          <w:szCs w:val="20"/>
        </w:rPr>
        <w:t xml:space="preserve">5.1.1.2 </w:t>
      </w:r>
      <w:r w:rsidR="00CB4FC8" w:rsidRPr="008E18A0">
        <w:rPr>
          <w:rFonts w:cs="Arial"/>
          <w:b/>
          <w:bCs/>
          <w:sz w:val="20"/>
          <w:szCs w:val="20"/>
        </w:rPr>
        <w:t>Macierz</w:t>
      </w:r>
    </w:p>
    <w:tbl>
      <w:tblPr>
        <w:tblStyle w:val="Tabelasiatki4"/>
        <w:tblW w:w="9067" w:type="dxa"/>
        <w:tblLayout w:type="fixed"/>
        <w:tblLook w:val="04A0" w:firstRow="1" w:lastRow="0" w:firstColumn="1" w:lastColumn="0" w:noHBand="0" w:noVBand="1"/>
      </w:tblPr>
      <w:tblGrid>
        <w:gridCol w:w="1890"/>
        <w:gridCol w:w="7177"/>
      </w:tblGrid>
      <w:tr w:rsidR="00BD2652" w:rsidRPr="004F31CE" w14:paraId="42817D1F" w14:textId="4E4F169F" w:rsidTr="00BD26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44D5D4EE" w14:textId="1E4D59E3" w:rsidR="00BD2652" w:rsidRPr="008E18A0" w:rsidRDefault="00BD2652" w:rsidP="008E18A0">
            <w:pPr>
              <w:spacing w:line="288" w:lineRule="auto"/>
              <w:rPr>
                <w:rFonts w:eastAsia="Calibri" w:cs="Arial"/>
                <w:bCs w:val="0"/>
                <w:sz w:val="20"/>
                <w:szCs w:val="20"/>
                <w:lang w:eastAsia="pl-PL"/>
              </w:rPr>
            </w:pPr>
            <w:r w:rsidRPr="008E18A0">
              <w:rPr>
                <w:rFonts w:eastAsia="Calibri" w:cs="Arial"/>
                <w:sz w:val="20"/>
                <w:szCs w:val="20"/>
                <w:lang w:eastAsia="pl-PL"/>
              </w:rPr>
              <w:t>nazwa podzespołu, parametry</w:t>
            </w:r>
          </w:p>
        </w:tc>
        <w:tc>
          <w:tcPr>
            <w:tcW w:w="7177" w:type="dxa"/>
          </w:tcPr>
          <w:p w14:paraId="5A56798A" w14:textId="187E28E4" w:rsidR="00BD2652" w:rsidRPr="008E18A0" w:rsidRDefault="00BD2652" w:rsidP="008E18A0">
            <w:pPr>
              <w:spacing w:line="288" w:lineRule="auto"/>
              <w:cnfStyle w:val="100000000000" w:firstRow="1" w:lastRow="0" w:firstColumn="0" w:lastColumn="0" w:oddVBand="0" w:evenVBand="0" w:oddHBand="0" w:evenHBand="0" w:firstRowFirstColumn="0" w:firstRowLastColumn="0" w:lastRowFirstColumn="0" w:lastRowLastColumn="0"/>
              <w:rPr>
                <w:rFonts w:eastAsia="Calibri" w:cs="Arial"/>
                <w:bCs w:val="0"/>
                <w:sz w:val="20"/>
                <w:szCs w:val="20"/>
                <w:lang w:eastAsia="pl-PL"/>
              </w:rPr>
            </w:pPr>
            <w:r w:rsidRPr="008E18A0">
              <w:rPr>
                <w:rFonts w:eastAsia="Calibri" w:cs="Arial"/>
                <w:sz w:val="20"/>
                <w:szCs w:val="20"/>
                <w:lang w:eastAsia="pl-PL"/>
              </w:rPr>
              <w:t>opis minimalnych wymagań</w:t>
            </w:r>
          </w:p>
        </w:tc>
      </w:tr>
      <w:tr w:rsidR="00BD2652" w:rsidRPr="004F31CE" w14:paraId="592FFACA" w14:textId="6610E5AE"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hideMark/>
          </w:tcPr>
          <w:p w14:paraId="75DCB863"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Obudowa</w:t>
            </w:r>
          </w:p>
        </w:tc>
        <w:tc>
          <w:tcPr>
            <w:tcW w:w="7177" w:type="dxa"/>
            <w:hideMark/>
          </w:tcPr>
          <w:p w14:paraId="2F9A9AC3" w14:textId="76AF632B"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Do  instalacji w standardowej szafie </w:t>
            </w:r>
            <w:r w:rsidR="00420056" w:rsidRPr="008E18A0">
              <w:rPr>
                <w:rFonts w:eastAsia="Calibri" w:cs="Arial"/>
                <w:bCs/>
                <w:color w:val="000000"/>
                <w:sz w:val="20"/>
                <w:szCs w:val="20"/>
                <w:lang w:eastAsia="pl-PL"/>
              </w:rPr>
              <w:t>rack</w:t>
            </w:r>
            <w:r w:rsidRPr="008E18A0">
              <w:rPr>
                <w:rFonts w:eastAsia="Calibri" w:cs="Arial"/>
                <w:bCs/>
                <w:color w:val="000000"/>
                <w:sz w:val="20"/>
                <w:szCs w:val="20"/>
                <w:lang w:eastAsia="pl-PL"/>
              </w:rPr>
              <w:t xml:space="preserve"> 19”, macierz musi zajmować maksymalnie 6U i pozwalać na instalację 36 dysków 2.5/3.5”.</w:t>
            </w:r>
          </w:p>
        </w:tc>
      </w:tr>
      <w:tr w:rsidR="00BD2652" w:rsidRPr="004F31CE" w14:paraId="39C99271" w14:textId="3A4D8103" w:rsidTr="00BD2652">
        <w:tc>
          <w:tcPr>
            <w:cnfStyle w:val="001000000000" w:firstRow="0" w:lastRow="0" w:firstColumn="1" w:lastColumn="0" w:oddVBand="0" w:evenVBand="0" w:oddHBand="0" w:evenHBand="0" w:firstRowFirstColumn="0" w:firstRowLastColumn="0" w:lastRowFirstColumn="0" w:lastRowLastColumn="0"/>
            <w:tcW w:w="1890" w:type="dxa"/>
            <w:hideMark/>
          </w:tcPr>
          <w:p w14:paraId="20B4E9F5"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Kontrolery</w:t>
            </w:r>
          </w:p>
        </w:tc>
        <w:tc>
          <w:tcPr>
            <w:tcW w:w="7177" w:type="dxa"/>
            <w:hideMark/>
          </w:tcPr>
          <w:p w14:paraId="578015EC" w14:textId="7D28CEC0"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Dwa kontrolery RAID pracujące w układzie active-active posiadające łącznie minimum osiem portów SAS z przepustowością minimum 12 Gb/s. </w:t>
            </w:r>
          </w:p>
          <w:p w14:paraId="67D5E83B" w14:textId="7AEA3BAE"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Komunikacja kontrolerów z podłączanymi półkami dyskowymi musi być realizowana przez </w:t>
            </w:r>
            <w:r w:rsidR="00F96424" w:rsidRPr="00F96424">
              <w:rPr>
                <w:rFonts w:eastAsia="Calibri" w:cs="Arial"/>
                <w:bCs/>
                <w:color w:val="000000"/>
                <w:sz w:val="20"/>
                <w:szCs w:val="20"/>
                <w:lang w:eastAsia="pl-PL"/>
              </w:rPr>
              <w:t>połączenia</w:t>
            </w:r>
            <w:r w:rsidRPr="008E18A0">
              <w:rPr>
                <w:rFonts w:eastAsia="Calibri" w:cs="Arial"/>
                <w:bCs/>
                <w:color w:val="000000"/>
                <w:sz w:val="20"/>
                <w:szCs w:val="20"/>
                <w:lang w:eastAsia="pl-PL"/>
              </w:rPr>
              <w:t xml:space="preserve"> SAS o przepustowości minimum 12 Gb/s</w:t>
            </w:r>
          </w:p>
          <w:p w14:paraId="143B160C" w14:textId="77777777"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Możliwość konfiguracji RAID 1, 5, 6, 10, ADAPT</w:t>
            </w:r>
          </w:p>
        </w:tc>
      </w:tr>
      <w:tr w:rsidR="00BD2652" w:rsidRPr="004F31CE" w14:paraId="2BC8088B" w14:textId="242B3ABE"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hideMark/>
          </w:tcPr>
          <w:p w14:paraId="0503C8DA"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Cache</w:t>
            </w:r>
          </w:p>
        </w:tc>
        <w:tc>
          <w:tcPr>
            <w:tcW w:w="7177" w:type="dxa"/>
            <w:hideMark/>
          </w:tcPr>
          <w:p w14:paraId="7D3D17D4"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Minimum 16GB na kontroler, pamięć cache zapisu mirrorowana między kontrolerami min. podtrzymywana bateryjnie przez min. 72h w razie awarii.</w:t>
            </w:r>
          </w:p>
        </w:tc>
      </w:tr>
      <w:tr w:rsidR="00BD2652" w:rsidRPr="004F31CE" w14:paraId="03D21280" w14:textId="2CDAF51A" w:rsidTr="00BD2652">
        <w:tc>
          <w:tcPr>
            <w:cnfStyle w:val="001000000000" w:firstRow="0" w:lastRow="0" w:firstColumn="1" w:lastColumn="0" w:oddVBand="0" w:evenVBand="0" w:oddHBand="0" w:evenHBand="0" w:firstRowFirstColumn="0" w:firstRowLastColumn="0" w:lastRowFirstColumn="0" w:lastRowLastColumn="0"/>
            <w:tcW w:w="1890" w:type="dxa"/>
            <w:hideMark/>
          </w:tcPr>
          <w:p w14:paraId="33FC7EF5"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 xml:space="preserve">Przestrzeń dyskowa </w:t>
            </w:r>
          </w:p>
        </w:tc>
        <w:tc>
          <w:tcPr>
            <w:tcW w:w="7177" w:type="dxa"/>
            <w:hideMark/>
          </w:tcPr>
          <w:p w14:paraId="789F5B43" w14:textId="77777777"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Zainstalowane łącznie 18 dysków NLSAS 12Gb/s, każdy o pojemności minimum 20TB i 10 dysków SSD SAS 24Gbps o pojemności minimum 7.68TB.</w:t>
            </w:r>
          </w:p>
          <w:p w14:paraId="1B6F9C18" w14:textId="1E086903" w:rsidR="00BD2652" w:rsidRPr="008E18A0" w:rsidRDefault="00BD2652" w:rsidP="008E18A0">
            <w:pPr>
              <w:pStyle w:val="Standard"/>
              <w:widowControl w:val="0"/>
              <w:spacing w:line="288"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Arial"/>
                <w:bCs/>
                <w:color w:val="000000"/>
                <w:kern w:val="0"/>
                <w:sz w:val="20"/>
                <w:szCs w:val="20"/>
                <w:lang w:eastAsia="pl-PL" w:bidi="ar-SA"/>
              </w:rPr>
            </w:pPr>
            <w:r w:rsidRPr="008E18A0">
              <w:rPr>
                <w:rFonts w:ascii="Georgia" w:eastAsia="Calibri" w:hAnsi="Georgia" w:cs="Arial"/>
                <w:bCs/>
                <w:color w:val="000000"/>
                <w:kern w:val="0"/>
                <w:sz w:val="20"/>
                <w:szCs w:val="20"/>
                <w:lang w:eastAsia="pl-PL" w:bidi="ar-SA"/>
              </w:rPr>
              <w:t>Macierz musi zapewnić przestrzeń użyteczną minimum 300TB</w:t>
            </w:r>
          </w:p>
          <w:p w14:paraId="23C409A8" w14:textId="77777777" w:rsidR="00BD2652" w:rsidRPr="008E18A0" w:rsidRDefault="00BD2652" w:rsidP="008E18A0">
            <w:pPr>
              <w:pStyle w:val="Standard"/>
              <w:widowControl w:val="0"/>
              <w:spacing w:line="288"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Arial"/>
                <w:bCs/>
                <w:color w:val="000000"/>
                <w:kern w:val="0"/>
                <w:sz w:val="20"/>
                <w:szCs w:val="20"/>
                <w:lang w:eastAsia="pl-PL" w:bidi="ar-SA"/>
              </w:rPr>
            </w:pPr>
            <w:r w:rsidRPr="008E18A0">
              <w:rPr>
                <w:rFonts w:ascii="Georgia" w:eastAsia="Calibri" w:hAnsi="Georgia" w:cs="Arial"/>
                <w:bCs/>
                <w:color w:val="000000"/>
                <w:kern w:val="0"/>
                <w:sz w:val="20"/>
                <w:szCs w:val="20"/>
                <w:lang w:eastAsia="pl-PL" w:bidi="ar-SA"/>
              </w:rPr>
              <w:t>Macierz w dostarczonej konfiguracji musi umożliwiać osiągnięcie wydajności minimum 23 tysięcy IOPS z przestrzeni dyskowej (przy założeniach: dla bloku danych o wielkości 8k odczyt 80%, zapis 20% oraz wszystkie operacje losowe.)</w:t>
            </w:r>
          </w:p>
          <w:p w14:paraId="32B329B4" w14:textId="77777777" w:rsidR="00BD2652" w:rsidRPr="008E18A0" w:rsidRDefault="00BD2652" w:rsidP="008E18A0">
            <w:pPr>
              <w:pStyle w:val="Standard"/>
              <w:widowControl w:val="0"/>
              <w:spacing w:line="288" w:lineRule="auto"/>
              <w:cnfStyle w:val="000000000000" w:firstRow="0" w:lastRow="0" w:firstColumn="0" w:lastColumn="0" w:oddVBand="0" w:evenVBand="0" w:oddHBand="0" w:evenHBand="0" w:firstRowFirstColumn="0" w:firstRowLastColumn="0" w:lastRowFirstColumn="0" w:lastRowLastColumn="0"/>
              <w:rPr>
                <w:rFonts w:ascii="Georgia" w:eastAsia="Calibri" w:hAnsi="Georgia" w:cs="Arial"/>
                <w:bCs/>
                <w:color w:val="000000"/>
                <w:kern w:val="0"/>
                <w:sz w:val="20"/>
                <w:szCs w:val="20"/>
                <w:lang w:eastAsia="pl-PL" w:bidi="ar-SA"/>
              </w:rPr>
            </w:pPr>
            <w:r w:rsidRPr="008E18A0">
              <w:rPr>
                <w:rFonts w:ascii="Georgia" w:eastAsia="Calibri" w:hAnsi="Georgia" w:cs="Arial"/>
                <w:bCs/>
                <w:color w:val="000000"/>
                <w:kern w:val="0"/>
                <w:sz w:val="20"/>
                <w:szCs w:val="20"/>
                <w:lang w:eastAsia="pl-PL" w:bidi="ar-SA"/>
              </w:rPr>
              <w:t xml:space="preserve">Macierz w dostarczonej konfiguracji musi umożliwiać osiągnięcie minimum 190 MB/s odczytu z przestrzeni dyskowej. </w:t>
            </w:r>
          </w:p>
          <w:p w14:paraId="0C9323D3" w14:textId="77777777"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Zaproponowane rozwiązanie musi wspierać instalację minimum 120 dysków w ramach jednego rozwiązania.</w:t>
            </w:r>
          </w:p>
        </w:tc>
      </w:tr>
      <w:tr w:rsidR="00BD2652" w:rsidRPr="004F31CE" w14:paraId="731DD223" w14:textId="1538CEDE"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hideMark/>
          </w:tcPr>
          <w:p w14:paraId="2D1C587F"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Oprogramowanie/Funkcjonalności</w:t>
            </w:r>
          </w:p>
        </w:tc>
        <w:tc>
          <w:tcPr>
            <w:tcW w:w="7177" w:type="dxa"/>
          </w:tcPr>
          <w:p w14:paraId="337BC91E"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 - Zarządzanie macierzą poprzez minimum przeglądarkę internetową, GUI oparte o HTML5. </w:t>
            </w:r>
          </w:p>
          <w:p w14:paraId="2EDF5A98"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 - Wbudowany system powiadamiania drogą mailową o awarii. </w:t>
            </w:r>
          </w:p>
          <w:p w14:paraId="49A332C3" w14:textId="5E6ECDFC"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 - Macierz musi umożliwiać utworzenie minimum 512 LUN’ów oraz 1024 kopii migawkowych na całą macierz.</w:t>
            </w:r>
          </w:p>
          <w:p w14:paraId="14DF4FDD"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 - Wbudowana funkcjonalność automatycznego (bez interwencji człowieka) rozkładania danych między dyskami poszczególnych typów (tzw. auto-tiering). Dane muszą być automatycznie przemieszczane miedzy rożnymi typami dysków.</w:t>
            </w:r>
          </w:p>
          <w:p w14:paraId="56078FC6"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 - Możliwość wykorzystania dysków SSD jako cache macierzy, możliwość rozbudowy pamięci cache do min. 8TB poprzez dyski SSD.</w:t>
            </w:r>
          </w:p>
          <w:p w14:paraId="7B238B7F"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Rozwiązanie musi wspierać obsługę samoszyfrujących się dysków</w:t>
            </w:r>
          </w:p>
          <w:p w14:paraId="59963937"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Jeżeli którakolwiek z powyższych funkcjonalności wymaga dostarczenia dodatkowej licencji to należy ją zapewnić na całe oferowane rozwiązanie rozumiane w szczególności w zakresie przestrzeni dyskowej</w:t>
            </w:r>
          </w:p>
        </w:tc>
      </w:tr>
      <w:tr w:rsidR="00BD2652" w:rsidRPr="004F31CE" w14:paraId="710969F7" w14:textId="1C3B5128" w:rsidTr="00BD2652">
        <w:tc>
          <w:tcPr>
            <w:cnfStyle w:val="001000000000" w:firstRow="0" w:lastRow="0" w:firstColumn="1" w:lastColumn="0" w:oddVBand="0" w:evenVBand="0" w:oddHBand="0" w:evenHBand="0" w:firstRowFirstColumn="0" w:firstRowLastColumn="0" w:lastRowFirstColumn="0" w:lastRowLastColumn="0"/>
            <w:tcW w:w="1890" w:type="dxa"/>
            <w:hideMark/>
          </w:tcPr>
          <w:p w14:paraId="5A137CC7"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Wsparcie dla systemów operacyjnych</w:t>
            </w:r>
          </w:p>
        </w:tc>
        <w:tc>
          <w:tcPr>
            <w:tcW w:w="7177" w:type="dxa"/>
            <w:hideMark/>
          </w:tcPr>
          <w:p w14:paraId="38A6C612" w14:textId="39CCB8F4" w:rsidR="00BD2652" w:rsidRPr="008E18A0" w:rsidRDefault="00B819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val="en-US" w:eastAsia="pl-PL"/>
              </w:rPr>
            </w:pPr>
            <w:r w:rsidRPr="008E18A0">
              <w:rPr>
                <w:rFonts w:eastAsia="Calibri" w:cs="Arial"/>
                <w:bCs/>
                <w:color w:val="000000"/>
                <w:sz w:val="20"/>
                <w:szCs w:val="20"/>
                <w:lang w:val="en-US" w:eastAsia="pl-PL"/>
              </w:rPr>
              <w:t xml:space="preserve">co najmniej </w:t>
            </w:r>
            <w:r w:rsidR="00BD2652" w:rsidRPr="008E18A0">
              <w:rPr>
                <w:rFonts w:eastAsia="Calibri" w:cs="Arial"/>
                <w:bCs/>
                <w:color w:val="000000"/>
                <w:sz w:val="20"/>
                <w:szCs w:val="20"/>
                <w:lang w:val="en-US" w:eastAsia="pl-PL"/>
              </w:rPr>
              <w:t>Windows Server 2019, Windows Server 2022, Windows Server 2025, Red Hat Enterprise Linux (RHEL) 9.x, 8.x, SLES 15.x, 12.3 Vmware ESXi 8.x</w:t>
            </w:r>
          </w:p>
        </w:tc>
      </w:tr>
      <w:tr w:rsidR="00BD2652" w:rsidRPr="004F31CE" w14:paraId="0AA5AAF7" w14:textId="1F40F7C2"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hideMark/>
          </w:tcPr>
          <w:p w14:paraId="1133293C"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Bezpieczeństwo</w:t>
            </w:r>
          </w:p>
        </w:tc>
        <w:tc>
          <w:tcPr>
            <w:tcW w:w="7177" w:type="dxa"/>
            <w:hideMark/>
          </w:tcPr>
          <w:p w14:paraId="72C1AA0D"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Ciągła praca obu kontrolerów nawet w przypadku zaniku jednej z faz zasilania. Zasilacze, wentylatory, kontrolery RAID redundantne.</w:t>
            </w:r>
          </w:p>
        </w:tc>
      </w:tr>
      <w:tr w:rsidR="00BD2652" w:rsidRPr="004F31CE" w14:paraId="51E5821A" w14:textId="784347ED" w:rsidTr="00BD2652">
        <w:tc>
          <w:tcPr>
            <w:cnfStyle w:val="001000000000" w:firstRow="0" w:lastRow="0" w:firstColumn="1" w:lastColumn="0" w:oddVBand="0" w:evenVBand="0" w:oddHBand="0" w:evenHBand="0" w:firstRowFirstColumn="0" w:firstRowLastColumn="0" w:lastRowFirstColumn="0" w:lastRowLastColumn="0"/>
            <w:tcW w:w="1890" w:type="dxa"/>
            <w:hideMark/>
          </w:tcPr>
          <w:p w14:paraId="109C6B1F"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Warunki gwarancji dla macierzy</w:t>
            </w:r>
          </w:p>
        </w:tc>
        <w:tc>
          <w:tcPr>
            <w:tcW w:w="7177" w:type="dxa"/>
          </w:tcPr>
          <w:p w14:paraId="05B5AA2E" w14:textId="3BC0CB15" w:rsidR="00BA418A" w:rsidRPr="008E18A0" w:rsidRDefault="00BD2652" w:rsidP="00BA418A">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Minimum 3 lata gwarancji realizowanej w miejscu instalacji sprzętu, z czasem reakcji następny dzień roboczy od przyjęcia zgłoszenia, możliwość zgłaszania awarii w trybie 365/7/24 poprzez ogólnopolską linię telefoniczną producen</w:t>
            </w:r>
            <w:r w:rsidR="00BA418A" w:rsidRPr="008E18A0">
              <w:rPr>
                <w:rFonts w:eastAsia="Calibri" w:cs="Arial"/>
                <w:bCs/>
                <w:color w:val="000000"/>
                <w:sz w:val="20"/>
                <w:szCs w:val="20"/>
                <w:lang w:eastAsia="pl-PL"/>
              </w:rPr>
              <w:t>t</w:t>
            </w:r>
            <w:r w:rsidRPr="008E18A0">
              <w:rPr>
                <w:rFonts w:eastAsia="Calibri" w:cs="Arial"/>
                <w:bCs/>
                <w:color w:val="000000"/>
                <w:sz w:val="20"/>
                <w:szCs w:val="20"/>
                <w:lang w:eastAsia="pl-PL"/>
              </w:rPr>
              <w:t>a</w:t>
            </w:r>
            <w:r w:rsidR="00BA418A" w:rsidRPr="008E18A0">
              <w:rPr>
                <w:rFonts w:eastAsia="Calibri" w:cs="Arial"/>
                <w:bCs/>
                <w:color w:val="000000"/>
                <w:sz w:val="20"/>
                <w:szCs w:val="20"/>
                <w:lang w:eastAsia="pl-PL"/>
              </w:rPr>
              <w:t>.</w:t>
            </w:r>
          </w:p>
          <w:p w14:paraId="3A05BCB8" w14:textId="77777777" w:rsidR="00BA418A" w:rsidRPr="00824DB3" w:rsidRDefault="00BA418A" w:rsidP="00BA418A">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strike/>
                <w:color w:val="000000"/>
                <w:sz w:val="20"/>
                <w:szCs w:val="20"/>
                <w:lang w:eastAsia="pl-PL"/>
              </w:rPr>
            </w:pPr>
          </w:p>
          <w:p w14:paraId="5E911B83" w14:textId="01D58040"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strike/>
                <w:color w:val="000000"/>
                <w:sz w:val="20"/>
                <w:szCs w:val="20"/>
                <w:lang w:eastAsia="pl-PL"/>
              </w:rPr>
            </w:pPr>
          </w:p>
          <w:p w14:paraId="75D6E2ED" w14:textId="76A5BF42" w:rsidR="00BA418A"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lastRenderedPageBreak/>
              <w:t xml:space="preserve">Wymagane dołączenie do oferty </w:t>
            </w:r>
            <w:r w:rsidR="00E644C6" w:rsidRPr="00824DB3">
              <w:rPr>
                <w:rFonts w:eastAsia="Calibri" w:cs="Arial"/>
                <w:bCs/>
                <w:color w:val="000000"/>
                <w:sz w:val="20"/>
                <w:szCs w:val="20"/>
                <w:lang w:eastAsia="pl-PL"/>
              </w:rPr>
              <w:t>dokumentu pochodzącego od</w:t>
            </w:r>
            <w:r w:rsidR="00E644C6" w:rsidRPr="008E18A0">
              <w:rPr>
                <w:rFonts w:eastAsia="Calibri" w:cs="Arial"/>
                <w:bCs/>
                <w:color w:val="000000"/>
                <w:sz w:val="20"/>
                <w:szCs w:val="20"/>
                <w:lang w:eastAsia="pl-PL"/>
              </w:rPr>
              <w:t xml:space="preserve"> </w:t>
            </w:r>
            <w:r w:rsidRPr="008E18A0">
              <w:rPr>
                <w:rFonts w:eastAsia="Calibri" w:cs="Arial"/>
                <w:bCs/>
                <w:color w:val="000000"/>
                <w:sz w:val="20"/>
                <w:szCs w:val="20"/>
                <w:lang w:eastAsia="pl-PL"/>
              </w:rPr>
              <w:t>Producenta potwierdzając</w:t>
            </w:r>
            <w:r w:rsidR="00B81912" w:rsidRPr="008E18A0">
              <w:rPr>
                <w:rFonts w:eastAsia="Calibri" w:cs="Arial"/>
                <w:bCs/>
                <w:color w:val="000000"/>
                <w:sz w:val="20"/>
                <w:szCs w:val="20"/>
                <w:lang w:eastAsia="pl-PL"/>
              </w:rPr>
              <w:t>ego</w:t>
            </w:r>
            <w:r w:rsidRPr="008E18A0">
              <w:rPr>
                <w:rFonts w:eastAsia="Calibri" w:cs="Arial"/>
                <w:bCs/>
                <w:color w:val="000000"/>
                <w:sz w:val="20"/>
                <w:szCs w:val="20"/>
                <w:lang w:eastAsia="pl-PL"/>
              </w:rPr>
              <w:t>, że Serwis urządzeń będzie realizowany bezpośrednio przez Producenta i/lub we współpracy z Autoryzowanym Partnerem Serwisowym Producenta.</w:t>
            </w:r>
          </w:p>
          <w:p w14:paraId="5FD946DA" w14:textId="07F00A83" w:rsidR="00E644C6" w:rsidRPr="00824DB3" w:rsidRDefault="00BD2652" w:rsidP="00E644C6">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Możliwość sprawdzenia statusu gwarancji poprzez stronę </w:t>
            </w:r>
            <w:r w:rsidR="00E644C6" w:rsidRPr="00824DB3">
              <w:rPr>
                <w:rFonts w:eastAsia="Calibri" w:cs="Arial"/>
                <w:bCs/>
                <w:color w:val="000000"/>
                <w:sz w:val="20"/>
                <w:szCs w:val="20"/>
                <w:lang w:eastAsia="pl-PL"/>
              </w:rPr>
              <w:t>P</w:t>
            </w:r>
            <w:r w:rsidRPr="008E18A0">
              <w:rPr>
                <w:rFonts w:eastAsia="Calibri" w:cs="Arial"/>
                <w:bCs/>
                <w:color w:val="000000"/>
                <w:sz w:val="20"/>
                <w:szCs w:val="20"/>
                <w:lang w:eastAsia="pl-PL"/>
              </w:rPr>
              <w:t>roducenta podając unikatowy numer urządzenia, oraz pobieranie uaktualnień mikrokodu oraz sterowników nawet w przypadku wygaśnięcia gwarancji macierzy.</w:t>
            </w:r>
          </w:p>
          <w:p w14:paraId="4B4D9201" w14:textId="1ECFEB87" w:rsidR="00E644C6" w:rsidRPr="00824DB3" w:rsidRDefault="00BD2652" w:rsidP="00E644C6">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Wszystkie naprawy gwarancyjne powinny być możliwe na miejscu.</w:t>
            </w:r>
          </w:p>
          <w:p w14:paraId="742BA689" w14:textId="4E5DEC27" w:rsidR="00E644C6" w:rsidRPr="008E18A0" w:rsidRDefault="00E644C6"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24DB3">
              <w:rPr>
                <w:rFonts w:eastAsia="Calibri" w:cs="Arial"/>
                <w:bCs/>
                <w:color w:val="000000"/>
                <w:sz w:val="20"/>
                <w:szCs w:val="20"/>
                <w:lang w:eastAsia="pl-PL"/>
              </w:rPr>
              <w:t xml:space="preserve">Zamawiający nie </w:t>
            </w:r>
            <w:r w:rsidR="00BD2652" w:rsidRPr="008E18A0">
              <w:rPr>
                <w:rFonts w:eastAsia="Calibri" w:cs="Arial"/>
                <w:bCs/>
                <w:color w:val="000000"/>
                <w:sz w:val="20"/>
                <w:szCs w:val="20"/>
                <w:lang w:eastAsia="pl-PL"/>
              </w:rPr>
              <w:t>ponosi koszt</w:t>
            </w:r>
            <w:r w:rsidRPr="00824DB3">
              <w:rPr>
                <w:rFonts w:eastAsia="Calibri" w:cs="Arial"/>
                <w:bCs/>
                <w:color w:val="000000"/>
                <w:sz w:val="20"/>
                <w:szCs w:val="20"/>
                <w:lang w:eastAsia="pl-PL"/>
              </w:rPr>
              <w:t>ów</w:t>
            </w:r>
            <w:r w:rsidR="00BD2652" w:rsidRPr="008E18A0">
              <w:rPr>
                <w:rFonts w:eastAsia="Calibri" w:cs="Arial"/>
                <w:bCs/>
                <w:color w:val="000000"/>
                <w:sz w:val="20"/>
                <w:szCs w:val="20"/>
                <w:lang w:eastAsia="pl-PL"/>
              </w:rPr>
              <w:t xml:space="preserve"> napraw gwarancyjnych, </w:t>
            </w:r>
            <w:r w:rsidRPr="00824DB3">
              <w:rPr>
                <w:rFonts w:eastAsia="Calibri" w:cs="Arial"/>
                <w:bCs/>
                <w:color w:val="000000"/>
                <w:sz w:val="20"/>
                <w:szCs w:val="20"/>
                <w:lang w:eastAsia="pl-PL"/>
              </w:rPr>
              <w:t>w tym</w:t>
            </w:r>
            <w:r w:rsidR="00BD2652" w:rsidRPr="008E18A0">
              <w:rPr>
                <w:rFonts w:eastAsia="Calibri" w:cs="Arial"/>
                <w:bCs/>
                <w:color w:val="000000"/>
                <w:sz w:val="20"/>
                <w:szCs w:val="20"/>
                <w:lang w:eastAsia="pl-PL"/>
              </w:rPr>
              <w:t xml:space="preserve"> koszt</w:t>
            </w:r>
            <w:r w:rsidRPr="00824DB3">
              <w:rPr>
                <w:rFonts w:eastAsia="Calibri" w:cs="Arial"/>
                <w:bCs/>
                <w:color w:val="000000"/>
                <w:sz w:val="20"/>
                <w:szCs w:val="20"/>
                <w:lang w:eastAsia="pl-PL"/>
              </w:rPr>
              <w:t>ów</w:t>
            </w:r>
            <w:r w:rsidR="00BD2652" w:rsidRPr="008E18A0">
              <w:rPr>
                <w:rFonts w:eastAsia="Calibri" w:cs="Arial"/>
                <w:bCs/>
                <w:color w:val="000000"/>
                <w:sz w:val="20"/>
                <w:szCs w:val="20"/>
                <w:lang w:eastAsia="pl-PL"/>
              </w:rPr>
              <w:t xml:space="preserve"> części </w:t>
            </w:r>
            <w:r w:rsidRPr="00824DB3">
              <w:rPr>
                <w:rFonts w:eastAsia="Calibri" w:cs="Arial"/>
                <w:bCs/>
                <w:color w:val="000000"/>
                <w:sz w:val="20"/>
                <w:szCs w:val="20"/>
                <w:lang w:eastAsia="pl-PL"/>
              </w:rPr>
              <w:t>i ich</w:t>
            </w:r>
            <w:r w:rsidR="00BD2652" w:rsidRPr="008E18A0">
              <w:rPr>
                <w:rFonts w:eastAsia="Calibri" w:cs="Arial"/>
                <w:bCs/>
                <w:color w:val="000000"/>
                <w:sz w:val="20"/>
                <w:szCs w:val="20"/>
                <w:lang w:eastAsia="pl-PL"/>
              </w:rPr>
              <w:t xml:space="preserve"> transportu.</w:t>
            </w:r>
          </w:p>
          <w:p w14:paraId="4DB272A8" w14:textId="77777777"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 czasie obowiązywania gwarancji dostawca zobowiązany jest do udostępnienia Zamawiającemu nowych wersji BIOS, firmware i sterowników (stronach internetowych).</w:t>
            </w:r>
          </w:p>
        </w:tc>
      </w:tr>
      <w:tr w:rsidR="00BD2652" w:rsidRPr="004F31CE" w14:paraId="2233B6AB" w14:textId="40FB49CE" w:rsidTr="00BD265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90" w:type="dxa"/>
            <w:hideMark/>
          </w:tcPr>
          <w:p w14:paraId="6CBD0EF0"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Dokumentacja użytkownika</w:t>
            </w:r>
          </w:p>
        </w:tc>
        <w:tc>
          <w:tcPr>
            <w:tcW w:w="7177" w:type="dxa"/>
            <w:hideMark/>
          </w:tcPr>
          <w:p w14:paraId="2BF2F1D1"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Zamawiający wymaga dokumentacji w języku polskim lub angielskim</w:t>
            </w:r>
          </w:p>
        </w:tc>
      </w:tr>
      <w:tr w:rsidR="00BD2652" w:rsidRPr="004F31CE" w14:paraId="06BC31C1" w14:textId="790B41B2" w:rsidTr="00BD2652">
        <w:tc>
          <w:tcPr>
            <w:cnfStyle w:val="001000000000" w:firstRow="0" w:lastRow="0" w:firstColumn="1" w:lastColumn="0" w:oddVBand="0" w:evenVBand="0" w:oddHBand="0" w:evenHBand="0" w:firstRowFirstColumn="0" w:firstRowLastColumn="0" w:lastRowFirstColumn="0" w:lastRowLastColumn="0"/>
            <w:tcW w:w="1890" w:type="dxa"/>
            <w:hideMark/>
          </w:tcPr>
          <w:p w14:paraId="34F38C7F" w14:textId="77777777" w:rsidR="00BD2652" w:rsidRPr="008E18A0" w:rsidRDefault="00BD265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Certyfikaty</w:t>
            </w:r>
          </w:p>
        </w:tc>
        <w:tc>
          <w:tcPr>
            <w:tcW w:w="7177" w:type="dxa"/>
            <w:hideMark/>
          </w:tcPr>
          <w:p w14:paraId="7E61BDD3" w14:textId="284FAAA5" w:rsidR="00BD2652" w:rsidRPr="008E18A0" w:rsidRDefault="00BD265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Macierz musi być wyprodukowany zgodnie z normą ISO 9001:2015</w:t>
            </w:r>
            <w:r w:rsidR="008A7919" w:rsidRPr="008E18A0">
              <w:rPr>
                <w:rFonts w:eastAsia="Calibri" w:cs="Arial"/>
                <w:bCs/>
                <w:color w:val="000000"/>
                <w:sz w:val="20"/>
                <w:szCs w:val="20"/>
                <w:lang w:eastAsia="pl-PL"/>
              </w:rPr>
              <w:t xml:space="preserve"> lub równoważną. </w:t>
            </w:r>
          </w:p>
        </w:tc>
      </w:tr>
    </w:tbl>
    <w:p w14:paraId="4BD3F5B5" w14:textId="77777777" w:rsidR="00BA418A" w:rsidRPr="00824DB3" w:rsidRDefault="00BA418A" w:rsidP="00E644C6">
      <w:pPr>
        <w:spacing w:after="0" w:line="288" w:lineRule="auto"/>
        <w:rPr>
          <w:rFonts w:cs="Arial"/>
          <w:sz w:val="20"/>
          <w:szCs w:val="20"/>
        </w:rPr>
      </w:pPr>
    </w:p>
    <w:p w14:paraId="62424E6E" w14:textId="63659A0E" w:rsidR="003C74A1" w:rsidRPr="008E18A0" w:rsidRDefault="003C74A1" w:rsidP="008E18A0">
      <w:pPr>
        <w:spacing w:after="0" w:line="288" w:lineRule="auto"/>
        <w:rPr>
          <w:rFonts w:cs="Arial"/>
          <w:sz w:val="20"/>
          <w:szCs w:val="20"/>
        </w:rPr>
      </w:pPr>
      <w:r w:rsidRPr="008E18A0">
        <w:rPr>
          <w:rFonts w:cs="Arial"/>
          <w:sz w:val="20"/>
          <w:szCs w:val="20"/>
        </w:rPr>
        <w:t>Opis oferowanego rozwiązania:</w:t>
      </w:r>
    </w:p>
    <w:p w14:paraId="78212B4B" w14:textId="77777777" w:rsidR="003C74A1" w:rsidRPr="008E18A0" w:rsidRDefault="003C74A1" w:rsidP="008E18A0">
      <w:pPr>
        <w:spacing w:after="0" w:line="288" w:lineRule="auto"/>
        <w:rPr>
          <w:rFonts w:cs="Arial"/>
          <w:sz w:val="20"/>
          <w:szCs w:val="20"/>
        </w:rPr>
      </w:pPr>
    </w:p>
    <w:p w14:paraId="1C83B8B9"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045251F3" w14:textId="77777777" w:rsidR="003C74A1" w:rsidRPr="008E18A0" w:rsidRDefault="003C74A1" w:rsidP="008E18A0">
      <w:pPr>
        <w:spacing w:after="0" w:line="288" w:lineRule="auto"/>
        <w:rPr>
          <w:rFonts w:cs="Arial"/>
          <w:b/>
          <w:bCs/>
          <w:sz w:val="20"/>
          <w:szCs w:val="20"/>
        </w:rPr>
      </w:pPr>
    </w:p>
    <w:p w14:paraId="651E885A"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5F61E3EC" w14:textId="77777777" w:rsidR="003C74A1" w:rsidRPr="008E18A0" w:rsidRDefault="003C74A1" w:rsidP="008E18A0">
      <w:pPr>
        <w:spacing w:after="0" w:line="288" w:lineRule="auto"/>
        <w:rPr>
          <w:rFonts w:cs="Arial"/>
          <w:b/>
          <w:bCs/>
          <w:sz w:val="20"/>
          <w:szCs w:val="20"/>
        </w:rPr>
      </w:pPr>
    </w:p>
    <w:p w14:paraId="4971BEE8"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2BB5B2E2" w14:textId="77777777" w:rsidR="003C74A1" w:rsidRPr="008E18A0" w:rsidRDefault="003C74A1" w:rsidP="008E18A0">
      <w:pPr>
        <w:spacing w:after="0" w:line="288" w:lineRule="auto"/>
        <w:rPr>
          <w:rFonts w:cs="Arial"/>
          <w:b/>
          <w:bCs/>
          <w:sz w:val="20"/>
          <w:szCs w:val="20"/>
        </w:rPr>
      </w:pPr>
    </w:p>
    <w:p w14:paraId="749C5174"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2BEDC8AD" w14:textId="77777777" w:rsidR="003C74A1" w:rsidRPr="008E18A0" w:rsidRDefault="003C74A1" w:rsidP="008E18A0">
      <w:pPr>
        <w:spacing w:after="0" w:line="288" w:lineRule="auto"/>
        <w:rPr>
          <w:rFonts w:cs="Arial"/>
          <w:b/>
          <w:bCs/>
          <w:sz w:val="20"/>
          <w:szCs w:val="20"/>
        </w:rPr>
      </w:pPr>
    </w:p>
    <w:p w14:paraId="5C38604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1A64DD4F" w14:textId="77777777" w:rsidR="00BD2652" w:rsidRPr="008E18A0" w:rsidRDefault="00BD2652" w:rsidP="008E18A0">
      <w:pPr>
        <w:spacing w:after="0" w:line="288" w:lineRule="auto"/>
        <w:rPr>
          <w:rFonts w:cs="Arial"/>
          <w:b/>
          <w:bCs/>
          <w:sz w:val="20"/>
          <w:szCs w:val="20"/>
        </w:rPr>
      </w:pPr>
      <w:r w:rsidRPr="008E18A0">
        <w:rPr>
          <w:rFonts w:cs="Arial"/>
          <w:b/>
          <w:bCs/>
          <w:sz w:val="20"/>
          <w:szCs w:val="20"/>
        </w:rPr>
        <w:br w:type="page"/>
      </w:r>
    </w:p>
    <w:p w14:paraId="163F387F" w14:textId="6C376704" w:rsidR="00AC487A" w:rsidRPr="008E18A0" w:rsidRDefault="00BD2652" w:rsidP="008E18A0">
      <w:pPr>
        <w:spacing w:after="0" w:line="288" w:lineRule="auto"/>
        <w:rPr>
          <w:rFonts w:cs="Arial"/>
          <w:b/>
          <w:bCs/>
          <w:sz w:val="20"/>
          <w:szCs w:val="20"/>
        </w:rPr>
      </w:pPr>
      <w:r w:rsidRPr="008E18A0">
        <w:rPr>
          <w:rFonts w:cs="Arial"/>
          <w:b/>
          <w:bCs/>
          <w:sz w:val="20"/>
          <w:szCs w:val="20"/>
        </w:rPr>
        <w:lastRenderedPageBreak/>
        <w:t>5.1.1.3 Serwer nr 1</w:t>
      </w:r>
    </w:p>
    <w:tbl>
      <w:tblPr>
        <w:tblStyle w:val="Tabelasiatki4"/>
        <w:tblW w:w="9067" w:type="dxa"/>
        <w:tblLook w:val="04A0" w:firstRow="1" w:lastRow="0" w:firstColumn="1" w:lastColumn="0" w:noHBand="0" w:noVBand="1"/>
      </w:tblPr>
      <w:tblGrid>
        <w:gridCol w:w="2393"/>
        <w:gridCol w:w="6674"/>
      </w:tblGrid>
      <w:tr w:rsidR="00BD2652" w:rsidRPr="004F31CE" w14:paraId="50A48F0A" w14:textId="77777777" w:rsidTr="00BD26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204CA9C6" w14:textId="0BB3418C"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nazwa podzespołu, parametry</w:t>
            </w:r>
          </w:p>
        </w:tc>
        <w:tc>
          <w:tcPr>
            <w:tcW w:w="6674" w:type="dxa"/>
            <w:hideMark/>
          </w:tcPr>
          <w:p w14:paraId="3819CB99" w14:textId="31591AA9" w:rsidR="00BD2652" w:rsidRPr="008E18A0" w:rsidRDefault="00BD2652" w:rsidP="008E18A0">
            <w:pPr>
              <w:spacing w:line="288" w:lineRule="auto"/>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opis minimalnych wymagań</w:t>
            </w:r>
          </w:p>
        </w:tc>
      </w:tr>
      <w:tr w:rsidR="00BD2652" w:rsidRPr="004F31CE" w14:paraId="698A3A8E"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54104008"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Obudowa </w:t>
            </w:r>
          </w:p>
        </w:tc>
        <w:tc>
          <w:tcPr>
            <w:tcW w:w="6674" w:type="dxa"/>
            <w:hideMark/>
          </w:tcPr>
          <w:p w14:paraId="0E75651A" w14:textId="2194EC6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Obudowa </w:t>
            </w:r>
            <w:r w:rsidR="00420056" w:rsidRPr="008E18A0">
              <w:rPr>
                <w:rFonts w:eastAsia="Times New Roman" w:cs="Arial"/>
                <w:color w:val="000000"/>
                <w:sz w:val="20"/>
                <w:szCs w:val="20"/>
              </w:rPr>
              <w:t>r</w:t>
            </w:r>
            <w:r w:rsidRPr="008E18A0">
              <w:rPr>
                <w:rFonts w:eastAsia="Times New Roman" w:cs="Arial"/>
                <w:color w:val="000000"/>
                <w:sz w:val="20"/>
                <w:szCs w:val="20"/>
              </w:rPr>
              <w:t>ack</w:t>
            </w:r>
            <w:r w:rsidR="00420056" w:rsidRPr="008E18A0">
              <w:rPr>
                <w:rFonts w:eastAsia="Times New Roman" w:cs="Arial"/>
                <w:color w:val="000000"/>
                <w:sz w:val="20"/>
                <w:szCs w:val="20"/>
              </w:rPr>
              <w:t xml:space="preserve"> 19”</w:t>
            </w:r>
            <w:r w:rsidRPr="008E18A0">
              <w:rPr>
                <w:rFonts w:eastAsia="Times New Roman" w:cs="Arial"/>
                <w:color w:val="000000"/>
                <w:sz w:val="20"/>
                <w:szCs w:val="20"/>
              </w:rPr>
              <w:t xml:space="preserve"> o wysokości max. 1U umożliwiającą instalację min. 8 dysków 2,5” z kompletem wysuwanych szyn umożliwiających montaż w szafie rack i wysuwanie serwera do celów serwisowych. </w:t>
            </w:r>
          </w:p>
          <w:p w14:paraId="48B44307"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p>
          <w:p w14:paraId="467C404E" w14:textId="13524141"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cs="Arial"/>
                <w:color w:val="000000"/>
                <w:sz w:val="20"/>
                <w:szCs w:val="20"/>
              </w:rPr>
              <w:t>Możliwość instalacji karty</w:t>
            </w:r>
            <w:r w:rsidRPr="008E18A0">
              <w:rPr>
                <w:rFonts w:cs="Arial"/>
                <w:color w:val="000000" w:themeColor="text1"/>
                <w:sz w:val="20"/>
                <w:szCs w:val="20"/>
              </w:rPr>
              <w:t xml:space="preserve"> umożliwiającej dostęp bezpośredni poprzez urządzenia mobilne  - serwer musi posiadać możliwość konfiguracji oraz monitoringu najważniejszych komponentów serwera przy użyciu dedykowanej aplikacji mobilnej (</w:t>
            </w:r>
            <w:r w:rsidR="008A7919" w:rsidRPr="008E18A0">
              <w:rPr>
                <w:rFonts w:cs="Arial"/>
                <w:color w:val="000000" w:themeColor="text1"/>
                <w:sz w:val="20"/>
                <w:szCs w:val="20"/>
              </w:rPr>
              <w:t xml:space="preserve">co najmniej </w:t>
            </w:r>
            <w:r w:rsidRPr="008E18A0">
              <w:rPr>
                <w:rFonts w:cs="Arial"/>
                <w:color w:val="000000" w:themeColor="text1"/>
                <w:sz w:val="20"/>
                <w:szCs w:val="20"/>
              </w:rPr>
              <w:t>Android</w:t>
            </w:r>
            <w:r w:rsidR="00955A12" w:rsidRPr="008E18A0">
              <w:rPr>
                <w:rFonts w:cs="Arial"/>
                <w:color w:val="000000" w:themeColor="text1"/>
                <w:sz w:val="20"/>
                <w:szCs w:val="20"/>
              </w:rPr>
              <w:t xml:space="preserve"> lub </w:t>
            </w:r>
            <w:r w:rsidRPr="008E18A0">
              <w:rPr>
                <w:rFonts w:cs="Arial"/>
                <w:color w:val="000000" w:themeColor="text1"/>
                <w:sz w:val="20"/>
                <w:szCs w:val="20"/>
              </w:rPr>
              <w:t>Apple iOS) przy użyciu jednego z protokołów BLE/ WIFI.</w:t>
            </w:r>
          </w:p>
          <w:p w14:paraId="27BBC53B"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p>
        </w:tc>
      </w:tr>
      <w:tr w:rsidR="00BD2652" w:rsidRPr="004F31CE" w14:paraId="7DA4F23B"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76F5366B"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Płyta główna </w:t>
            </w:r>
          </w:p>
        </w:tc>
        <w:tc>
          <w:tcPr>
            <w:tcW w:w="6674" w:type="dxa"/>
            <w:hideMark/>
          </w:tcPr>
          <w:p w14:paraId="3835A919"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Płyta główna z możliwością zainstalowania dwóch procesorów. Płyta główna musi być zaprojektowana przez producenta serwera i oznaczona jego znakiem firmowym. </w:t>
            </w:r>
          </w:p>
        </w:tc>
      </w:tr>
      <w:tr w:rsidR="00BD2652" w:rsidRPr="004F31CE" w14:paraId="07CF7153" w14:textId="77777777" w:rsidTr="00BD2652">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2393" w:type="dxa"/>
            <w:hideMark/>
          </w:tcPr>
          <w:p w14:paraId="3BEDAC95"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Chipset </w:t>
            </w:r>
          </w:p>
        </w:tc>
        <w:tc>
          <w:tcPr>
            <w:tcW w:w="6674" w:type="dxa"/>
            <w:hideMark/>
          </w:tcPr>
          <w:p w14:paraId="2802A061"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Dedykowany przez producenta procesora do pracy w serwerach dwuprocesorowych </w:t>
            </w:r>
          </w:p>
        </w:tc>
      </w:tr>
      <w:tr w:rsidR="00BD2652" w:rsidRPr="004F31CE" w14:paraId="07782AF0" w14:textId="77777777" w:rsidTr="00BD2652">
        <w:trPr>
          <w:trHeight w:val="705"/>
        </w:trPr>
        <w:tc>
          <w:tcPr>
            <w:cnfStyle w:val="001000000000" w:firstRow="0" w:lastRow="0" w:firstColumn="1" w:lastColumn="0" w:oddVBand="0" w:evenVBand="0" w:oddHBand="0" w:evenHBand="0" w:firstRowFirstColumn="0" w:firstRowLastColumn="0" w:lastRowFirstColumn="0" w:lastRowLastColumn="0"/>
            <w:tcW w:w="2393" w:type="dxa"/>
            <w:hideMark/>
          </w:tcPr>
          <w:p w14:paraId="3C3B2697"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Procesor </w:t>
            </w:r>
          </w:p>
        </w:tc>
        <w:tc>
          <w:tcPr>
            <w:tcW w:w="6674" w:type="dxa"/>
            <w:hideMark/>
          </w:tcPr>
          <w:p w14:paraId="4444337D"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Zainstalowany jeden procesor min. 12-rdzeniowy klasy x86 do pracy z zaoferowanym serwerem umożliwiające osiągnięcie wyniku min. 214</w:t>
            </w:r>
            <w:r w:rsidRPr="008E18A0">
              <w:rPr>
                <w:rFonts w:eastAsia="Times New Roman" w:cs="Arial"/>
                <w:color w:val="FF0000"/>
                <w:sz w:val="20"/>
                <w:szCs w:val="20"/>
              </w:rPr>
              <w:t> </w:t>
            </w:r>
            <w:r w:rsidRPr="008E18A0">
              <w:rPr>
                <w:rFonts w:eastAsia="Times New Roman" w:cs="Arial"/>
                <w:sz w:val="20"/>
                <w:szCs w:val="20"/>
              </w:rPr>
              <w:t>punktów w teście SPECrate2017_int_base dostępnym na stronie www.spec.org dla dwóch procesorów.</w:t>
            </w:r>
          </w:p>
        </w:tc>
      </w:tr>
      <w:tr w:rsidR="00BD2652" w:rsidRPr="004F31CE" w14:paraId="20C53098"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2813FB93"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RAM </w:t>
            </w:r>
          </w:p>
        </w:tc>
        <w:tc>
          <w:tcPr>
            <w:tcW w:w="6674" w:type="dxa"/>
            <w:hideMark/>
          </w:tcPr>
          <w:p w14:paraId="21A70DB2"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Min. 64GB DDR5 RDIMM 5600MT/s, na płycie głównej powinno znajdować się minimum 16 slotów przeznaczonych do instalacji pamięci. Płyta główna powinna obsługiwać do 1TB pamięci RAM. </w:t>
            </w:r>
          </w:p>
        </w:tc>
      </w:tr>
      <w:tr w:rsidR="00BD2652" w:rsidRPr="004F31CE" w14:paraId="66A4E8C4"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47E60345"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Zabezpieczenia pamięci RAM </w:t>
            </w:r>
          </w:p>
        </w:tc>
        <w:tc>
          <w:tcPr>
            <w:tcW w:w="6674" w:type="dxa"/>
            <w:hideMark/>
          </w:tcPr>
          <w:p w14:paraId="5E1855EA"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val="en-US"/>
              </w:rPr>
            </w:pPr>
            <w:r w:rsidRPr="008E18A0">
              <w:rPr>
                <w:rFonts w:eastAsia="Times New Roman" w:cs="Arial"/>
                <w:sz w:val="20"/>
                <w:szCs w:val="20"/>
                <w:lang w:val="en-US"/>
              </w:rPr>
              <w:t>Demand Scrubbing, Patrol Scrubbing, Permanent Fault Detection</w:t>
            </w:r>
          </w:p>
        </w:tc>
      </w:tr>
      <w:tr w:rsidR="00BD2652" w:rsidRPr="004F31CE" w14:paraId="3F92AD1B"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5F82A395"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Gniazda PCIe </w:t>
            </w:r>
          </w:p>
        </w:tc>
        <w:tc>
          <w:tcPr>
            <w:tcW w:w="6674" w:type="dxa"/>
            <w:hideMark/>
          </w:tcPr>
          <w:p w14:paraId="31CA790D"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minimum jeden slot PCIe x16 i jeden slot PCIe x8</w:t>
            </w:r>
          </w:p>
        </w:tc>
      </w:tr>
      <w:tr w:rsidR="00BD2652" w:rsidRPr="004F31CE" w14:paraId="0B81D3A9"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7907C64A"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Interfejsy sieciowe/FC/SAS </w:t>
            </w:r>
          </w:p>
        </w:tc>
        <w:tc>
          <w:tcPr>
            <w:tcW w:w="6674" w:type="dxa"/>
            <w:hideMark/>
          </w:tcPr>
          <w:p w14:paraId="3A4EEAC9"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Dwa interfejsy sieciowe 25Gb Ethernet ze złączami SFP28 nie zajmujące slotów PCIe.</w:t>
            </w:r>
          </w:p>
          <w:p w14:paraId="7B7F9985"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Możliwość instalacji wymiennie modułów udostępniających: </w:t>
            </w:r>
          </w:p>
          <w:p w14:paraId="2D1C10C2"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dwa interfejsy sieciowe 10Gb Ethernet w standardzie BaseT</w:t>
            </w:r>
          </w:p>
          <w:p w14:paraId="28BBA22B"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cztery interfejsy sieciowe 25Gb Ethernet w standardzie SFP28 </w:t>
            </w:r>
          </w:p>
          <w:p w14:paraId="41490E3C"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sz w:val="20"/>
                <w:szCs w:val="20"/>
              </w:rPr>
              <w:t xml:space="preserve">- </w:t>
            </w:r>
            <w:r w:rsidRPr="008E18A0">
              <w:rPr>
                <w:rFonts w:eastAsia="Times New Roman" w:cs="Arial"/>
                <w:color w:val="000000"/>
                <w:sz w:val="20"/>
                <w:szCs w:val="20"/>
              </w:rPr>
              <w:t>cztery interfejsy sieciowe 25Gb Ethernet ze złączami SFP28.</w:t>
            </w:r>
          </w:p>
          <w:p w14:paraId="2AB3D9A2"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 </w:t>
            </w:r>
            <w:r w:rsidRPr="008E18A0">
              <w:rPr>
                <w:rFonts w:eastAsia="Times New Roman" w:cs="Arial"/>
                <w:color w:val="000000"/>
                <w:sz w:val="20"/>
                <w:szCs w:val="20"/>
              </w:rPr>
              <w:t>cztery interfejsy sieciowe 10Gb Ethernet w standardzie Base-T</w:t>
            </w:r>
          </w:p>
          <w:p w14:paraId="2BB8080C"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sz w:val="20"/>
                <w:szCs w:val="20"/>
              </w:rPr>
              <w:t xml:space="preserve">Wbudowane </w:t>
            </w:r>
            <w:r w:rsidRPr="008E18A0">
              <w:rPr>
                <w:rFonts w:eastAsia="Times New Roman" w:cs="Arial"/>
                <w:color w:val="000000"/>
                <w:sz w:val="20"/>
                <w:szCs w:val="20"/>
              </w:rPr>
              <w:t>dwa interfejsy sieciowe 1Gb Ethernet w standardzie BaseT.</w:t>
            </w:r>
          </w:p>
          <w:p w14:paraId="45F54640"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Dodatkowo zainstalowane:</w:t>
            </w:r>
          </w:p>
          <w:p w14:paraId="038443ED"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jedna karta dwuportowa 25Gb Ethernet ze złączami SFP28</w:t>
            </w:r>
          </w:p>
          <w:p w14:paraId="042E9E76" w14:textId="25D00860"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jedna karta czteroportowa SAS 12Gb/s z portami wyprowadzonymi na zewn</w:t>
            </w:r>
            <w:r w:rsidR="003D459A" w:rsidRPr="008E18A0">
              <w:rPr>
                <w:rFonts w:eastAsia="Times New Roman" w:cs="Arial"/>
                <w:color w:val="000000"/>
                <w:sz w:val="20"/>
                <w:szCs w:val="20"/>
              </w:rPr>
              <w:t>ą</w:t>
            </w:r>
            <w:r w:rsidRPr="008E18A0">
              <w:rPr>
                <w:rFonts w:eastAsia="Times New Roman" w:cs="Arial"/>
                <w:color w:val="000000"/>
                <w:sz w:val="20"/>
                <w:szCs w:val="20"/>
              </w:rPr>
              <w:t>trz obudowy.</w:t>
            </w:r>
          </w:p>
        </w:tc>
      </w:tr>
      <w:tr w:rsidR="00BD2652" w:rsidRPr="004F31CE" w14:paraId="0BC76538"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0EA1B61E"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Dyski twarde </w:t>
            </w:r>
          </w:p>
        </w:tc>
        <w:tc>
          <w:tcPr>
            <w:tcW w:w="6674" w:type="dxa"/>
            <w:hideMark/>
          </w:tcPr>
          <w:p w14:paraId="6CD44775"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Zainstalowane 3 x 960GB SSD SATA</w:t>
            </w:r>
          </w:p>
          <w:p w14:paraId="26C633F0"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p>
          <w:p w14:paraId="1CC34F56"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instalacji dwóch dysków M.2 NVMe o pojemności min. 960GB z możliwością konfiguracji RAID 1. </w:t>
            </w:r>
          </w:p>
        </w:tc>
      </w:tr>
      <w:tr w:rsidR="00BD2652" w:rsidRPr="004F31CE" w14:paraId="5FB8669C" w14:textId="77777777" w:rsidTr="00BD2652">
        <w:tc>
          <w:tcPr>
            <w:cnfStyle w:val="001000000000" w:firstRow="0" w:lastRow="0" w:firstColumn="1" w:lastColumn="0" w:oddVBand="0" w:evenVBand="0" w:oddHBand="0" w:evenHBand="0" w:firstRowFirstColumn="0" w:firstRowLastColumn="0" w:lastRowFirstColumn="0" w:lastRowLastColumn="0"/>
            <w:tcW w:w="2393" w:type="dxa"/>
          </w:tcPr>
          <w:p w14:paraId="7B82DA0D" w14:textId="77777777" w:rsidR="00BD2652" w:rsidRPr="008E18A0" w:rsidRDefault="00BD2652" w:rsidP="008E18A0">
            <w:pPr>
              <w:spacing w:line="288" w:lineRule="auto"/>
              <w:textAlignment w:val="baseline"/>
              <w:rPr>
                <w:rFonts w:eastAsia="Times New Roman" w:cs="Arial"/>
                <w:b w:val="0"/>
                <w:bCs w:val="0"/>
                <w:sz w:val="20"/>
                <w:szCs w:val="20"/>
                <w:lang w:val="de-DE"/>
              </w:rPr>
            </w:pPr>
            <w:r w:rsidRPr="008E18A0">
              <w:rPr>
                <w:rFonts w:eastAsia="Times New Roman" w:cs="Arial"/>
                <w:sz w:val="20"/>
                <w:szCs w:val="20"/>
                <w:lang w:val="de-DE"/>
              </w:rPr>
              <w:t>Kontroler RAID</w:t>
            </w:r>
          </w:p>
        </w:tc>
        <w:tc>
          <w:tcPr>
            <w:tcW w:w="6674" w:type="dxa"/>
          </w:tcPr>
          <w:p w14:paraId="65F41437"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Sprzętowy kontroler dyskowy z pojemnością cache 8GB, możliwe konfiguracje poziomów RAID: 0,1,5,6,10,50,60, non-RAID (JBOD).</w:t>
            </w:r>
          </w:p>
        </w:tc>
      </w:tr>
      <w:tr w:rsidR="00BD2652" w:rsidRPr="004F31CE" w14:paraId="1D8633E7"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40454657" w14:textId="2351210C"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lang w:val="de-DE"/>
              </w:rPr>
              <w:t>Wbudowane porty</w:t>
            </w:r>
          </w:p>
        </w:tc>
        <w:tc>
          <w:tcPr>
            <w:tcW w:w="6674" w:type="dxa"/>
            <w:hideMark/>
          </w:tcPr>
          <w:p w14:paraId="3CA83F03"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min. port USB 2.0 oraz port USB 3.0, port VGA, </w:t>
            </w:r>
          </w:p>
        </w:tc>
      </w:tr>
      <w:tr w:rsidR="00BD2652" w:rsidRPr="004F31CE" w14:paraId="1734B5FF"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4081E847"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lang w:val="de-DE"/>
              </w:rPr>
              <w:t>Video</w:t>
            </w:r>
            <w:r w:rsidRPr="008E18A0">
              <w:rPr>
                <w:rFonts w:eastAsia="Times New Roman" w:cs="Arial"/>
                <w:sz w:val="20"/>
                <w:szCs w:val="20"/>
              </w:rPr>
              <w:t> </w:t>
            </w:r>
          </w:p>
        </w:tc>
        <w:tc>
          <w:tcPr>
            <w:tcW w:w="6674" w:type="dxa"/>
            <w:hideMark/>
          </w:tcPr>
          <w:p w14:paraId="52B8D0F2"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Zintegrowana karta graficzna umożliwiająca wyświetlenie rozdzielczości min. 1600x900 </w:t>
            </w:r>
          </w:p>
        </w:tc>
      </w:tr>
      <w:tr w:rsidR="00BD2652" w:rsidRPr="004F31CE" w14:paraId="1ED0DEAD"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hideMark/>
          </w:tcPr>
          <w:p w14:paraId="5C36C88F"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lastRenderedPageBreak/>
              <w:t>Wentylatory </w:t>
            </w:r>
          </w:p>
        </w:tc>
        <w:tc>
          <w:tcPr>
            <w:tcW w:w="6674" w:type="dxa"/>
            <w:hideMark/>
          </w:tcPr>
          <w:p w14:paraId="3CB8F662" w14:textId="77777777"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Redundantne </w:t>
            </w:r>
          </w:p>
        </w:tc>
      </w:tr>
      <w:tr w:rsidR="00BD2652" w:rsidRPr="004F31CE" w14:paraId="31546116"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4DFB5ADA"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Zasilacze </w:t>
            </w:r>
          </w:p>
        </w:tc>
        <w:tc>
          <w:tcPr>
            <w:tcW w:w="6674" w:type="dxa"/>
            <w:hideMark/>
          </w:tcPr>
          <w:p w14:paraId="3ED94C64" w14:textId="38DE0B1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Min. dwa zasilacze Hot-Plug min. 700W</w:t>
            </w:r>
          </w:p>
        </w:tc>
      </w:tr>
      <w:tr w:rsidR="00BD2652" w:rsidRPr="004F31CE" w14:paraId="25D803FC"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tcPr>
          <w:p w14:paraId="0D1D4AC8" w14:textId="77777777" w:rsidR="00BD2652" w:rsidRPr="008E18A0" w:rsidRDefault="00BD2652" w:rsidP="008E18A0">
            <w:pPr>
              <w:spacing w:line="288" w:lineRule="auto"/>
              <w:textAlignment w:val="baseline"/>
              <w:rPr>
                <w:rFonts w:eastAsia="Times New Roman" w:cs="Arial"/>
                <w:b w:val="0"/>
                <w:bCs w:val="0"/>
                <w:sz w:val="20"/>
                <w:szCs w:val="20"/>
              </w:rPr>
            </w:pPr>
            <w:r w:rsidRPr="008E18A0">
              <w:rPr>
                <w:rFonts w:eastAsia="Times New Roman" w:cs="Arial"/>
                <w:sz w:val="20"/>
                <w:szCs w:val="20"/>
              </w:rPr>
              <w:t>Bezpieczeństwo </w:t>
            </w:r>
          </w:p>
        </w:tc>
        <w:tc>
          <w:tcPr>
            <w:tcW w:w="6674" w:type="dxa"/>
          </w:tcPr>
          <w:p w14:paraId="37CAA091"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Zatrzask górnej pokrywy oraz blokada na ramce panela zamykana na klucz służąca do ochrony nieautoryzowanego dostępu do dysków twardych. </w:t>
            </w:r>
          </w:p>
          <w:p w14:paraId="737EA035"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wyłączenia w BIOS funkcji przycisku zasilania. </w:t>
            </w:r>
          </w:p>
          <w:p w14:paraId="5BD500AC"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BIOS ma możliwość przejścia do bezpiecznego trybu rozruchowego z możliwością zarządzania blokadą zasilania, panelem sterowania oraz zmianą hasła </w:t>
            </w:r>
          </w:p>
          <w:p w14:paraId="1587A439"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Wbudowany czujnik otwarcia obudowy współpracujący z BIOS i kartą zarządzającą </w:t>
            </w:r>
          </w:p>
          <w:p w14:paraId="0FB3DB1A"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dynamicznego włączania I wyłączania portów USB na obudowie – bez potrzeby restartu serwera</w:t>
            </w:r>
          </w:p>
          <w:p w14:paraId="01E9375C"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wymazania danych ze znajdujących się dysków wewnątrz serwera – niezależne od zainstalowanego systemu operacyjnego, uruchamiane z poziomu zarządzania serwerem.</w:t>
            </w:r>
          </w:p>
          <w:p w14:paraId="6AFD7FC3"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integracji z RSA SecurID</w:t>
            </w:r>
          </w:p>
          <w:p w14:paraId="1A1B56A7"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Wbudowany w serwer mechanizm pozwalający na weryfikację niezmienności konfiguracji sprzętowej serwera od momentu produkcji do dostawy do docelowej lokalizacji. Mechanizm ma również pozwalać na kontrolę otwarcia urządzenia w trakcie transportu, niezależnie od stanu zasilania.</w:t>
            </w:r>
          </w:p>
        </w:tc>
      </w:tr>
      <w:tr w:rsidR="00BD2652" w:rsidRPr="004F31CE" w14:paraId="601196A6"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6B1DA0AD"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Karta Zarządzania </w:t>
            </w:r>
          </w:p>
        </w:tc>
        <w:tc>
          <w:tcPr>
            <w:tcW w:w="6674" w:type="dxa"/>
            <w:hideMark/>
          </w:tcPr>
          <w:p w14:paraId="6AAA0DA6"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Niezależna karta zarządzająca od zainstalowanego na serwerze systemu operacyjnego posiadającej dedykowany port RJ-45 Gigabit Ethernet umożliwiającej:</w:t>
            </w:r>
          </w:p>
          <w:p w14:paraId="10E49414"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zdalny dostęp do graficznego interfejsu Web karty zarządzającej </w:t>
            </w:r>
          </w:p>
          <w:p w14:paraId="2C11905E"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szyfrowane połączenie (TLS) oraz autentykacje i autoryzację użytkownika </w:t>
            </w:r>
          </w:p>
          <w:p w14:paraId="38DC3C77"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podmontowania zdalnych wirtualnych napędów </w:t>
            </w:r>
          </w:p>
          <w:p w14:paraId="740884A8"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wirtualną konsolę z dostępem do myszy, klawiatury </w:t>
            </w:r>
          </w:p>
          <w:p w14:paraId="05D622A9"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IPv6 </w:t>
            </w:r>
          </w:p>
          <w:p w14:paraId="02FC6A2A"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wsparcie dla SNMP; IPMI2.0, VLAN tagging, SSH </w:t>
            </w:r>
          </w:p>
          <w:p w14:paraId="28818CA6"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zdalnego monitorowania w czasie rzeczywistym poboru prądu przez serwer, dane historyczne powinny być dostępne przez min. 7 dni wstecz. </w:t>
            </w:r>
          </w:p>
          <w:p w14:paraId="0CFD8969"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zdalnego ustawienia limitu poboru prądu przez konkretny serwer </w:t>
            </w:r>
          </w:p>
          <w:p w14:paraId="758D4819"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integracja z Active Directory </w:t>
            </w:r>
          </w:p>
          <w:p w14:paraId="4813E7CF"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obsługi przez ośmiu administratorów jednocześnie </w:t>
            </w:r>
          </w:p>
          <w:p w14:paraId="3EB0CC70"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automatycznej rejestracji DNS </w:t>
            </w:r>
          </w:p>
          <w:p w14:paraId="1F9FAF2B"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wsparcie dla LLDP </w:t>
            </w:r>
          </w:p>
          <w:p w14:paraId="4C0FCD3A"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wysyłanie do administratora maila z powiadomieniem o awarii lub zmianie konfiguracji sprzętowej </w:t>
            </w:r>
          </w:p>
          <w:p w14:paraId="15410449"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podłączenia lokalnego poprzez złącze RS-232. </w:t>
            </w:r>
          </w:p>
          <w:p w14:paraId="7A4E32AB"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zarządzania bezpośredniego poprzez złącze microUSB umieszczone na froncie obudowy. </w:t>
            </w:r>
          </w:p>
          <w:p w14:paraId="24FAB545"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Monitorowanie zużycia dysków SSD </w:t>
            </w:r>
          </w:p>
          <w:p w14:paraId="4108E851"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monitorowania z jednej konsoli min. 100 serwerami fizycznymi, </w:t>
            </w:r>
          </w:p>
          <w:p w14:paraId="0DC53383"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lastRenderedPageBreak/>
              <w:t>Automatyczne zgłaszanie alertów do centrum serwisowego producenta </w:t>
            </w:r>
          </w:p>
          <w:p w14:paraId="6155D206"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Automatyczne update firmware dla wszystkich komponentów serwera </w:t>
            </w:r>
          </w:p>
          <w:p w14:paraId="34671B2E"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przywrócenia poprzednich wersji firmware </w:t>
            </w:r>
          </w:p>
          <w:p w14:paraId="728A75DF"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eksportu eksportu/importu konfiguracji (ustawienie karty zarządzającej, BIOSu, kart sieciowych, HBA oraz konfiguracji kontrolera RAID) serwera do pliku XML lub JSON </w:t>
            </w:r>
          </w:p>
          <w:p w14:paraId="44D8D4C3"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zaimportowania ustawień, poprzez bezpośrednie podłączenie plików konfiguracyjnych </w:t>
            </w:r>
          </w:p>
          <w:p w14:paraId="4D671448"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Automatyczne tworzenie kopii ustawień serwera w oparciu o harmonogram. </w:t>
            </w:r>
          </w:p>
          <w:p w14:paraId="0681E706"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wykrywania odchyleń konfiguracji na poziomie konfiguracji UEFI oraz wersji firmware serwera.</w:t>
            </w:r>
          </w:p>
          <w:p w14:paraId="408894FD" w14:textId="77777777" w:rsidR="00BD2652" w:rsidRPr="008E18A0" w:rsidRDefault="00BD2652" w:rsidP="008E18A0">
            <w:pPr>
              <w:spacing w:line="288" w:lineRule="auto"/>
              <w:ind w:left="36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p w14:paraId="52C89682" w14:textId="77777777" w:rsidR="00BD2652" w:rsidRPr="008E18A0" w:rsidRDefault="00BD2652" w:rsidP="008E18A0">
            <w:pPr>
              <w:spacing w:line="288" w:lineRule="auto"/>
              <w:ind w:left="36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Karta powinna umożliwiać rozszerzenie funkcjonalności o:</w:t>
            </w:r>
          </w:p>
          <w:p w14:paraId="7442E8F1" w14:textId="77777777" w:rsidR="00BD2652" w:rsidRPr="008E18A0" w:rsidRDefault="00BD2652" w:rsidP="008E18A0">
            <w:pPr>
              <w:spacing w:line="288" w:lineRule="auto"/>
              <w:ind w:left="360"/>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p>
          <w:p w14:paraId="45EF5F16"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możliwość wysyłania danych o stanie procesora, kart sieciowych, zasilaczy, kart GPU,  lokalnych dysków i urządzeń NVMe, jak również dane wydajnościowe serwera do zewnętrznych</w:t>
            </w:r>
          </w:p>
          <w:p w14:paraId="0B1F9A73"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kontrola stanu BIOS pod kątem naruszenia integralności oprogramowania</w:t>
            </w:r>
          </w:p>
          <w:p w14:paraId="5674DDE1"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Automatyczne odświeżanie certyfikatów SSL</w:t>
            </w:r>
          </w:p>
          <w:p w14:paraId="5C70F21A"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możliwość wykorzystania tokenu lub aplikacji SecurID do uwierzytelniania wielkoskładnikowego przy logowaniu do karty zarządzającej</w:t>
            </w:r>
          </w:p>
          <w:p w14:paraId="7404C8D4"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możliwość modyfikacji reguł chłodzenia kart w slotach PCIe, z możliwością własnych ustawień</w:t>
            </w:r>
          </w:p>
          <w:p w14:paraId="769950BE"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możliwość </w:t>
            </w:r>
            <w:r w:rsidRPr="008E18A0">
              <w:rPr>
                <w:rFonts w:cs="Arial"/>
                <w:sz w:val="20"/>
                <w:szCs w:val="20"/>
              </w:rPr>
              <w:t>ustawienia limitu temperatury powietrza wychodzącego z serwera</w:t>
            </w:r>
          </w:p>
          <w:p w14:paraId="72BB803B"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możliwość ustawienia dopuszczalnego wzrostu temperatury powietrza przepływającego przez serwer</w:t>
            </w:r>
          </w:p>
          <w:p w14:paraId="1E335757" w14:textId="77777777" w:rsidR="00BD2652" w:rsidRPr="008E18A0" w:rsidRDefault="00BD2652" w:rsidP="008E18A0">
            <w:pPr>
              <w:numPr>
                <w:ilvl w:val="0"/>
                <w:numId w:val="3"/>
              </w:numPr>
              <w:spacing w:line="288" w:lineRule="auto"/>
              <w:ind w:left="36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możliwość ustawienia maksymalnej temperatury powietrza dochodzącego do slotów PCIe</w:t>
            </w:r>
          </w:p>
          <w:p w14:paraId="32AA5A7B" w14:textId="77777777" w:rsidR="00BD2652" w:rsidRPr="008E18A0" w:rsidRDefault="00BD2652" w:rsidP="008E18A0">
            <w:pPr>
              <w:spacing w:line="288" w:lineRule="auto"/>
              <w:ind w:left="360"/>
              <w:textAlignment w:val="baseline"/>
              <w:cnfStyle w:val="000000000000" w:firstRow="0" w:lastRow="0" w:firstColumn="0" w:lastColumn="0" w:oddVBand="0" w:evenVBand="0" w:oddHBand="0" w:evenHBand="0" w:firstRowFirstColumn="0" w:firstRowLastColumn="0" w:lastRowFirstColumn="0" w:lastRowLastColumn="0"/>
              <w:rPr>
                <w:rFonts w:cs="Arial"/>
                <w:sz w:val="20"/>
                <w:szCs w:val="20"/>
              </w:rPr>
            </w:pPr>
            <w:r w:rsidRPr="008E18A0">
              <w:rPr>
                <w:rFonts w:cs="Arial"/>
                <w:sz w:val="20"/>
                <w:szCs w:val="20"/>
              </w:rPr>
              <w:t>monitorowanie przepływu powietrza na bieżąco</w:t>
            </w:r>
          </w:p>
          <w:p w14:paraId="4C5DEB29" w14:textId="77777777" w:rsidR="00BD2652" w:rsidRPr="008E18A0" w:rsidRDefault="00BD2652" w:rsidP="008E18A0">
            <w:pPr>
              <w:spacing w:line="288" w:lineRule="auto"/>
              <w:ind w:left="360"/>
              <w:textAlignment w:val="baseline"/>
              <w:cnfStyle w:val="000000000000" w:firstRow="0" w:lastRow="0" w:firstColumn="0" w:lastColumn="0" w:oddVBand="0" w:evenVBand="0" w:oddHBand="0" w:evenHBand="0" w:firstRowFirstColumn="0" w:firstRowLastColumn="0" w:lastRowFirstColumn="0" w:lastRowLastColumn="0"/>
              <w:rPr>
                <w:rFonts w:cs="Arial"/>
                <w:sz w:val="20"/>
                <w:szCs w:val="20"/>
              </w:rPr>
            </w:pPr>
          </w:p>
          <w:p w14:paraId="672A627F" w14:textId="559E0EC3"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cs="Arial"/>
                <w:sz w:val="20"/>
                <w:szCs w:val="20"/>
              </w:rPr>
              <w:t xml:space="preserve">Do oferty należy dołączyć </w:t>
            </w:r>
            <w:r w:rsidR="00955A12" w:rsidRPr="008E18A0">
              <w:rPr>
                <w:rFonts w:eastAsia="Times New Roman" w:cs="Arial"/>
                <w:color w:val="000000"/>
                <w:sz w:val="20"/>
                <w:szCs w:val="20"/>
              </w:rPr>
              <w:t>dokument</w:t>
            </w:r>
            <w:r w:rsidRPr="008E18A0">
              <w:rPr>
                <w:rFonts w:eastAsia="Times New Roman" w:cs="Arial"/>
                <w:color w:val="000000"/>
                <w:sz w:val="20"/>
                <w:szCs w:val="20"/>
              </w:rPr>
              <w:t xml:space="preserve"> producenta serwera potwierdzające spełnienie powyższych wymagań.</w:t>
            </w:r>
          </w:p>
        </w:tc>
      </w:tr>
      <w:tr w:rsidR="00BD2652" w:rsidRPr="004F31CE" w14:paraId="62035C86" w14:textId="77777777" w:rsidTr="00BD2652">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393" w:type="dxa"/>
          </w:tcPr>
          <w:p w14:paraId="1DCD4974" w14:textId="77777777" w:rsidR="00BD2652" w:rsidRPr="008E18A0" w:rsidRDefault="00BD2652" w:rsidP="008E18A0">
            <w:pPr>
              <w:spacing w:line="288" w:lineRule="auto"/>
              <w:textAlignment w:val="baseline"/>
              <w:rPr>
                <w:rFonts w:eastAsia="Times New Roman" w:cs="Arial"/>
                <w:b w:val="0"/>
                <w:bCs w:val="0"/>
                <w:sz w:val="20"/>
                <w:szCs w:val="20"/>
              </w:rPr>
            </w:pPr>
            <w:r w:rsidRPr="008E18A0">
              <w:rPr>
                <w:rFonts w:eastAsia="Times New Roman" w:cs="Arial"/>
                <w:sz w:val="20"/>
                <w:szCs w:val="20"/>
              </w:rPr>
              <w:lastRenderedPageBreak/>
              <w:t>Oprogramowanie do zarządzania</w:t>
            </w:r>
          </w:p>
        </w:tc>
        <w:tc>
          <w:tcPr>
            <w:tcW w:w="6674" w:type="dxa"/>
          </w:tcPr>
          <w:p w14:paraId="6787B73D" w14:textId="656847A5" w:rsidR="00BD2652" w:rsidRPr="008E18A0" w:rsidRDefault="00BD2652"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Możliwość zainstalowania opr</w:t>
            </w:r>
            <w:r w:rsidR="00E7698B" w:rsidRPr="008E18A0">
              <w:rPr>
                <w:rFonts w:eastAsia="Times New Roman" w:cs="Arial"/>
                <w:color w:val="000000"/>
                <w:sz w:val="20"/>
                <w:szCs w:val="20"/>
              </w:rPr>
              <w:t>o</w:t>
            </w:r>
            <w:r w:rsidRPr="008E18A0">
              <w:rPr>
                <w:rFonts w:eastAsia="Times New Roman" w:cs="Arial"/>
                <w:color w:val="000000"/>
                <w:sz w:val="20"/>
                <w:szCs w:val="20"/>
              </w:rPr>
              <w:t>gr</w:t>
            </w:r>
            <w:r w:rsidR="00E7698B" w:rsidRPr="008E18A0">
              <w:rPr>
                <w:rFonts w:eastAsia="Times New Roman" w:cs="Arial"/>
                <w:color w:val="000000"/>
                <w:sz w:val="20"/>
                <w:szCs w:val="20"/>
              </w:rPr>
              <w:t>a</w:t>
            </w:r>
            <w:r w:rsidRPr="008E18A0">
              <w:rPr>
                <w:rFonts w:eastAsia="Times New Roman" w:cs="Arial"/>
                <w:color w:val="000000"/>
                <w:sz w:val="20"/>
                <w:szCs w:val="20"/>
              </w:rPr>
              <w:t>mowania producenta serwera do zarządz</w:t>
            </w:r>
            <w:r w:rsidR="00E7698B" w:rsidRPr="008E18A0">
              <w:rPr>
                <w:rFonts w:eastAsia="Times New Roman" w:cs="Arial"/>
                <w:color w:val="000000"/>
                <w:sz w:val="20"/>
                <w:szCs w:val="20"/>
              </w:rPr>
              <w:t>a</w:t>
            </w:r>
            <w:r w:rsidRPr="008E18A0">
              <w:rPr>
                <w:rFonts w:eastAsia="Times New Roman" w:cs="Arial"/>
                <w:color w:val="000000"/>
                <w:sz w:val="20"/>
                <w:szCs w:val="20"/>
              </w:rPr>
              <w:t>nia, spełniające poniższe wymagania:</w:t>
            </w:r>
          </w:p>
          <w:p w14:paraId="3B679B2A"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serwerów, urządzeń sieciowych oraz pamięci masowych </w:t>
            </w:r>
          </w:p>
          <w:p w14:paraId="10B85E25"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integracja z Active Directory </w:t>
            </w:r>
          </w:p>
          <w:p w14:paraId="0C007AA6"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zarządzania dostarczonymi serwerami bez udziału dedykowanego agenta </w:t>
            </w:r>
          </w:p>
          <w:p w14:paraId="096DF78B"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protokołów SNMP, IPMI, Linux SSH, Redfish </w:t>
            </w:r>
          </w:p>
          <w:p w14:paraId="5ABE3CAD"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uruchamiania procesu wykrywania urządzeń w oparciu o harmonogram </w:t>
            </w:r>
          </w:p>
          <w:p w14:paraId="4F2AA6FE"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lastRenderedPageBreak/>
              <w:t>Szczegółowy opis wykrytych systemów oraz ich komponentów </w:t>
            </w:r>
          </w:p>
          <w:p w14:paraId="32553890"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eksportu raportu do CSV, HTML, XLS, PDF </w:t>
            </w:r>
          </w:p>
          <w:p w14:paraId="0A67C16F" w14:textId="21639F85"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tworzenia własnych raportów w </w:t>
            </w:r>
            <w:r w:rsidR="00E7698B" w:rsidRPr="008E18A0">
              <w:rPr>
                <w:rFonts w:eastAsia="Times New Roman" w:cs="Arial"/>
                <w:color w:val="000000"/>
                <w:sz w:val="20"/>
                <w:szCs w:val="20"/>
              </w:rPr>
              <w:t>oparciu</w:t>
            </w:r>
            <w:r w:rsidRPr="008E18A0">
              <w:rPr>
                <w:rFonts w:eastAsia="Times New Roman" w:cs="Arial"/>
                <w:color w:val="000000"/>
                <w:sz w:val="20"/>
                <w:szCs w:val="20"/>
              </w:rPr>
              <w:t xml:space="preserve"> o wszystkie informacje zawarte w inwentarzu. </w:t>
            </w:r>
          </w:p>
          <w:p w14:paraId="49747FFD"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Grupowanie urządzeń w oparciu o kryteria użytkownika </w:t>
            </w:r>
          </w:p>
          <w:p w14:paraId="155EDD63" w14:textId="32A90FDE"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Tworzenie automatycznie grup urządzeń w </w:t>
            </w:r>
            <w:r w:rsidR="00E7698B" w:rsidRPr="008E18A0">
              <w:rPr>
                <w:rFonts w:eastAsia="Times New Roman" w:cs="Arial"/>
                <w:color w:val="000000"/>
                <w:sz w:val="20"/>
                <w:szCs w:val="20"/>
              </w:rPr>
              <w:t>oparciu</w:t>
            </w:r>
            <w:r w:rsidRPr="008E18A0">
              <w:rPr>
                <w:rFonts w:eastAsia="Times New Roman" w:cs="Arial"/>
                <w:color w:val="000000"/>
                <w:sz w:val="20"/>
                <w:szCs w:val="20"/>
              </w:rPr>
              <w:t xml:space="preserve"> o dowolny element konfiguracji serwera np. Nazwa, lokalizacja, system operacyjny, obsadzenie slotów PCIe, pozostałego czasu gwarancji </w:t>
            </w:r>
          </w:p>
          <w:p w14:paraId="735FD596"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uruchamiania narzędzi zarządzających w poszczególnych urządzeniach </w:t>
            </w:r>
          </w:p>
          <w:p w14:paraId="3E91C54B"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Szybki podgląd stanu środowiska </w:t>
            </w:r>
          </w:p>
          <w:p w14:paraId="794A9400"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Podsumowanie stanu dla każdego urządzenia </w:t>
            </w:r>
          </w:p>
          <w:p w14:paraId="3D1CC853"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Szczegółowy status urządzenia/elementu/komponentu </w:t>
            </w:r>
          </w:p>
          <w:p w14:paraId="143DE99A"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Generowanie alertów przy zmianie stanu urządzenia. </w:t>
            </w:r>
          </w:p>
          <w:p w14:paraId="26377D6F"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Filtry raportów umożliwiające podgląd najważniejszych zdarzeń </w:t>
            </w:r>
          </w:p>
          <w:p w14:paraId="39D3BF8D"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Integracja z </w:t>
            </w:r>
            <w:r w:rsidRPr="008E18A0">
              <w:rPr>
                <w:rFonts w:eastAsia="Times New Roman" w:cs="Arial"/>
                <w:i/>
                <w:iCs/>
                <w:color w:val="000000"/>
                <w:sz w:val="20"/>
                <w:szCs w:val="20"/>
              </w:rPr>
              <w:t>service desk</w:t>
            </w:r>
            <w:r w:rsidRPr="008E18A0">
              <w:rPr>
                <w:rFonts w:eastAsia="Times New Roman" w:cs="Arial"/>
                <w:color w:val="000000"/>
                <w:sz w:val="20"/>
                <w:szCs w:val="20"/>
              </w:rPr>
              <w:t xml:space="preserve"> producenta dostarczonej platformy sprzętowej </w:t>
            </w:r>
          </w:p>
          <w:p w14:paraId="0B684EDB"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przejęcia zdalnego pulpitu </w:t>
            </w:r>
          </w:p>
          <w:p w14:paraId="3BA5D7BD"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podmontowania wirtualnego napędu </w:t>
            </w:r>
          </w:p>
          <w:p w14:paraId="64523FA1"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Kreator umożliwiający dostosowanie akcji dla wybranych alertów </w:t>
            </w:r>
          </w:p>
          <w:p w14:paraId="425FF8C0"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importu plików MIB </w:t>
            </w:r>
          </w:p>
          <w:p w14:paraId="76D6C1DA"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Przesyłanie alertów „as-is” do innych konsol firm trzecich </w:t>
            </w:r>
          </w:p>
          <w:p w14:paraId="27D7BBD0"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definiowania ról administratorów </w:t>
            </w:r>
          </w:p>
          <w:p w14:paraId="1A4CD888"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zdalnej aktualizacji oprogramowania wewnętrznego serwerów </w:t>
            </w:r>
          </w:p>
          <w:p w14:paraId="111B9534"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Aktualizacja oparta o wybranie źródła bibliotek (lokalna, on-line producenta oferowanego rozwiązania) </w:t>
            </w:r>
          </w:p>
          <w:p w14:paraId="6A379D6A"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instalacji oprogramowania wewnętrznego bez potrzeby instalacji agenta </w:t>
            </w:r>
          </w:p>
          <w:p w14:paraId="729EEE2E"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automatycznego generowania i zgłaszania incydentów awarii bezpośrednio do centrum serwisowego producenta serwerów </w:t>
            </w:r>
          </w:p>
          <w:p w14:paraId="56245285" w14:textId="58C7A7F8"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w:t>
            </w:r>
            <w:r w:rsidR="00B92957" w:rsidRPr="008E18A0">
              <w:rPr>
                <w:rFonts w:eastAsia="Times New Roman" w:cs="Arial"/>
                <w:color w:val="000000"/>
                <w:sz w:val="20"/>
                <w:szCs w:val="20"/>
              </w:rPr>
              <w:t>alertów</w:t>
            </w:r>
            <w:r w:rsidRPr="008E18A0">
              <w:rPr>
                <w:rFonts w:eastAsia="Times New Roman" w:cs="Arial"/>
                <w:color w:val="000000"/>
                <w:sz w:val="20"/>
                <w:szCs w:val="20"/>
              </w:rPr>
              <w:t>, MAC adresów kart sieciowych, stanie poszczególnych komponentów serwera</w:t>
            </w:r>
            <w:r w:rsidRPr="008E18A0">
              <w:rPr>
                <w:rFonts w:eastAsia="Times New Roman" w:cs="Arial"/>
                <w:sz w:val="20"/>
                <w:szCs w:val="20"/>
              </w:rPr>
              <w:t>. </w:t>
            </w:r>
          </w:p>
          <w:p w14:paraId="4A7EA33D" w14:textId="6824D1EC"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Możliwość tworzenia sprzętowej konfiguracji bazowej i na jej </w:t>
            </w:r>
            <w:r w:rsidR="00E7698B" w:rsidRPr="008E18A0">
              <w:rPr>
                <w:rFonts w:eastAsia="Times New Roman" w:cs="Arial"/>
                <w:sz w:val="20"/>
                <w:szCs w:val="20"/>
              </w:rPr>
              <w:t>podstawie</w:t>
            </w:r>
            <w:r w:rsidRPr="008E18A0">
              <w:rPr>
                <w:rFonts w:eastAsia="Times New Roman" w:cs="Arial"/>
                <w:sz w:val="20"/>
                <w:szCs w:val="20"/>
              </w:rPr>
              <w:t xml:space="preserve"> weryfikacji środowiska w celu wykrycia rozbieżności. </w:t>
            </w:r>
          </w:p>
          <w:p w14:paraId="77493CB7" w14:textId="19698E00"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Wdrażanie serwerów, rozwiązań modularnych oraz przełączników sieciowych w </w:t>
            </w:r>
            <w:r w:rsidR="00E7698B" w:rsidRPr="008E18A0">
              <w:rPr>
                <w:rFonts w:eastAsia="Times New Roman" w:cs="Arial"/>
                <w:sz w:val="20"/>
                <w:szCs w:val="20"/>
              </w:rPr>
              <w:t>oparciu</w:t>
            </w:r>
            <w:r w:rsidRPr="008E18A0">
              <w:rPr>
                <w:rFonts w:eastAsia="Times New Roman" w:cs="Arial"/>
                <w:sz w:val="20"/>
                <w:szCs w:val="20"/>
              </w:rPr>
              <w:t xml:space="preserve"> o profile </w:t>
            </w:r>
          </w:p>
          <w:p w14:paraId="4FAB255A"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Możliwość migracji ustawień serwera wraz z wirtualnymi adresami sieciowymi (MAC, WWN, IQN) między urządzeniami. </w:t>
            </w:r>
          </w:p>
          <w:p w14:paraId="73C4C4AF"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Tworzenie gotowych paczek informacji umożliwiających zdiagnozowanie awarii urządzenia przez serwis producenta. </w:t>
            </w:r>
          </w:p>
          <w:p w14:paraId="5EBA695B"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Zdalne uruchamianie diagnostyki serwera. </w:t>
            </w:r>
          </w:p>
          <w:p w14:paraId="3068A499" w14:textId="09C771C8"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lastRenderedPageBreak/>
              <w:t xml:space="preserve">Dedykowana aplikacja na urządzenia mobilne integrująca się z wyżej opisanymi oprogramowaniem </w:t>
            </w:r>
            <w:r w:rsidR="00E7698B" w:rsidRPr="008E18A0">
              <w:rPr>
                <w:rFonts w:eastAsia="Times New Roman" w:cs="Arial"/>
                <w:sz w:val="20"/>
                <w:szCs w:val="20"/>
              </w:rPr>
              <w:t>zarządzającym</w:t>
            </w:r>
            <w:r w:rsidRPr="008E18A0">
              <w:rPr>
                <w:rFonts w:eastAsia="Times New Roman" w:cs="Arial"/>
                <w:sz w:val="20"/>
                <w:szCs w:val="20"/>
              </w:rPr>
              <w:t xml:space="preserve">. </w:t>
            </w:r>
          </w:p>
          <w:p w14:paraId="397F4192" w14:textId="77777777" w:rsidR="00BD2652" w:rsidRPr="008E18A0" w:rsidRDefault="00BD2652" w:rsidP="008E18A0">
            <w:pPr>
              <w:numPr>
                <w:ilvl w:val="0"/>
                <w:numId w:val="4"/>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Oprogramowanie dostarczane jako wirtualny </w:t>
            </w:r>
            <w:r w:rsidRPr="008E18A0">
              <w:rPr>
                <w:rFonts w:eastAsia="Times New Roman" w:cs="Arial"/>
                <w:i/>
                <w:iCs/>
                <w:sz w:val="20"/>
                <w:szCs w:val="20"/>
              </w:rPr>
              <w:t>appliance</w:t>
            </w:r>
            <w:r w:rsidRPr="008E18A0">
              <w:rPr>
                <w:rFonts w:eastAsia="Times New Roman" w:cs="Arial"/>
                <w:sz w:val="20"/>
                <w:szCs w:val="20"/>
              </w:rPr>
              <w:t xml:space="preserve"> dla KVM, ESXi i Hyper-V. </w:t>
            </w:r>
          </w:p>
        </w:tc>
      </w:tr>
      <w:tr w:rsidR="00BD2652" w:rsidRPr="004F31CE" w14:paraId="73B5803E" w14:textId="77777777" w:rsidTr="00BD2652">
        <w:tc>
          <w:tcPr>
            <w:cnfStyle w:val="001000000000" w:firstRow="0" w:lastRow="0" w:firstColumn="1" w:lastColumn="0" w:oddVBand="0" w:evenVBand="0" w:oddHBand="0" w:evenHBand="0" w:firstRowFirstColumn="0" w:firstRowLastColumn="0" w:lastRowFirstColumn="0" w:lastRowLastColumn="0"/>
            <w:tcW w:w="2393" w:type="dxa"/>
          </w:tcPr>
          <w:p w14:paraId="36015C65" w14:textId="77777777" w:rsidR="00BD2652" w:rsidRPr="008E18A0" w:rsidRDefault="00BD2652" w:rsidP="008E18A0">
            <w:pPr>
              <w:spacing w:line="288" w:lineRule="auto"/>
              <w:textAlignment w:val="baseline"/>
              <w:rPr>
                <w:rFonts w:eastAsia="Times New Roman" w:cs="Arial"/>
                <w:b w:val="0"/>
                <w:bCs w:val="0"/>
                <w:sz w:val="20"/>
                <w:szCs w:val="20"/>
              </w:rPr>
            </w:pPr>
            <w:r w:rsidRPr="008E18A0">
              <w:rPr>
                <w:rFonts w:eastAsia="Times New Roman" w:cs="Arial"/>
                <w:sz w:val="20"/>
                <w:szCs w:val="20"/>
              </w:rPr>
              <w:lastRenderedPageBreak/>
              <w:t>Normy Środowiskowe</w:t>
            </w:r>
          </w:p>
        </w:tc>
        <w:tc>
          <w:tcPr>
            <w:tcW w:w="6674" w:type="dxa"/>
          </w:tcPr>
          <w:p w14:paraId="6D424EC1" w14:textId="1B073E64"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Oferowane produkty muszą zawierać informacje dotyczące ponownego użycia i recyklingu, nie mogą zawierać farb i powłok na dużych plastikowych częściach, których nie da się poddać recyklingowi lub ponownie użyć. Wszystkie produkty zawierające podzespoły elektroniczne oraz niebezpieczne składniki powinny być bezpiecznie i łatwo identyfikowalne oraz usuwalne. Usunięcie materiałów i komponentów powinno odbywać się zgodnie z wymogami rozporządzenia nr 1272/2008WE. Produkty muszą składać się z co najmniej w 65% ze składników wielokrotnego użytku/zdatnych do recyklingu. We wszystkich produktach części tworzyw sztucznych większe niż 25-gramowe powinny zawierać nie więcej niż śladowe ilości środków zmniejszających palność sklasyfikowanych w dyrektywie RE 67/548/EEC. Potwierdzeniem spełnienia powyższego wymogu jest wydruk ze strony internetowej www.epeat.net potwierdzający spełnienie normy co najmniej Epeat Silver według normy wprowadzonej w 2019 roku</w:t>
            </w:r>
            <w:r w:rsidR="003D459A" w:rsidRPr="008E18A0">
              <w:rPr>
                <w:rFonts w:eastAsia="Times New Roman" w:cs="Arial"/>
                <w:color w:val="000000"/>
                <w:sz w:val="20"/>
                <w:szCs w:val="20"/>
              </w:rPr>
              <w:t xml:space="preserve"> </w:t>
            </w:r>
            <w:r w:rsidRPr="008E18A0">
              <w:rPr>
                <w:rFonts w:eastAsia="Times New Roman" w:cs="Arial"/>
                <w:i/>
                <w:iCs/>
                <w:color w:val="000000"/>
                <w:sz w:val="20"/>
                <w:szCs w:val="20"/>
              </w:rPr>
              <w:t>-</w:t>
            </w:r>
            <w:r w:rsidR="003D459A" w:rsidRPr="008E18A0">
              <w:rPr>
                <w:rFonts w:eastAsia="Times New Roman" w:cs="Arial"/>
                <w:i/>
                <w:iCs/>
                <w:color w:val="000000"/>
                <w:sz w:val="20"/>
                <w:szCs w:val="20"/>
              </w:rPr>
              <w:t xml:space="preserve"> </w:t>
            </w:r>
            <w:r w:rsidRPr="008E18A0">
              <w:rPr>
                <w:rFonts w:eastAsia="Times New Roman" w:cs="Arial"/>
                <w:b/>
                <w:bCs/>
                <w:i/>
                <w:iCs/>
                <w:color w:val="000000"/>
                <w:sz w:val="20"/>
                <w:szCs w:val="20"/>
              </w:rPr>
              <w:t>Wykonawca złoży dokument potwierdzający spełnianie</w:t>
            </w:r>
            <w:r w:rsidR="003D459A" w:rsidRPr="008E18A0">
              <w:rPr>
                <w:rFonts w:eastAsia="Times New Roman" w:cs="Arial"/>
                <w:b/>
                <w:bCs/>
                <w:i/>
                <w:iCs/>
                <w:color w:val="000000"/>
                <w:sz w:val="20"/>
                <w:szCs w:val="20"/>
              </w:rPr>
              <w:t xml:space="preserve"> </w:t>
            </w:r>
            <w:r w:rsidRPr="008E18A0">
              <w:rPr>
                <w:rFonts w:eastAsia="Times New Roman" w:cs="Arial"/>
                <w:b/>
                <w:bCs/>
                <w:i/>
                <w:iCs/>
                <w:color w:val="000000"/>
                <w:sz w:val="20"/>
                <w:szCs w:val="20"/>
              </w:rPr>
              <w:t>wymogu</w:t>
            </w:r>
            <w:r w:rsidR="00815ACF" w:rsidRPr="00824DB3">
              <w:rPr>
                <w:rFonts w:eastAsia="Times New Roman" w:cs="Arial"/>
                <w:b/>
                <w:bCs/>
                <w:i/>
                <w:iCs/>
                <w:color w:val="000000"/>
                <w:sz w:val="20"/>
                <w:szCs w:val="20"/>
              </w:rPr>
              <w:t xml:space="preserve"> wraz z ofertą</w:t>
            </w:r>
            <w:r w:rsidRPr="008E18A0">
              <w:rPr>
                <w:rFonts w:eastAsia="Times New Roman" w:cs="Arial"/>
                <w:b/>
                <w:bCs/>
                <w:i/>
                <w:iCs/>
                <w:color w:val="000000"/>
                <w:sz w:val="20"/>
                <w:szCs w:val="20"/>
              </w:rPr>
              <w:t>.</w:t>
            </w:r>
          </w:p>
          <w:p w14:paraId="23D42791"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sz w:val="20"/>
                <w:szCs w:val="20"/>
              </w:rPr>
              <w:t> </w:t>
            </w:r>
          </w:p>
          <w:p w14:paraId="1CFEBD6B" w14:textId="2BA938DD"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Potwierdzenie spełnienia kryteriów środowiskowych, w tym zgodności z dyrektywą RoHS Unii Europejskiej o eliminacji substancji niebezpiecznych</w:t>
            </w:r>
            <w:r w:rsidR="003D459A" w:rsidRPr="008E18A0">
              <w:rPr>
                <w:rFonts w:eastAsia="Times New Roman" w:cs="Arial"/>
                <w:color w:val="000000"/>
                <w:sz w:val="20"/>
                <w:szCs w:val="20"/>
              </w:rPr>
              <w:t xml:space="preserve"> </w:t>
            </w:r>
            <w:r w:rsidRPr="008E18A0">
              <w:rPr>
                <w:rFonts w:eastAsia="Times New Roman" w:cs="Arial"/>
                <w:b/>
                <w:bCs/>
                <w:color w:val="000000"/>
                <w:sz w:val="20"/>
                <w:szCs w:val="20"/>
              </w:rPr>
              <w:t xml:space="preserve">w postaci </w:t>
            </w:r>
            <w:r w:rsidR="00955A12" w:rsidRPr="008E18A0">
              <w:rPr>
                <w:rFonts w:eastAsia="Times New Roman" w:cs="Arial"/>
                <w:b/>
                <w:bCs/>
                <w:color w:val="000000"/>
                <w:sz w:val="20"/>
                <w:szCs w:val="20"/>
              </w:rPr>
              <w:t xml:space="preserve">dokumentu </w:t>
            </w:r>
            <w:r w:rsidRPr="008E18A0">
              <w:rPr>
                <w:rFonts w:eastAsia="Times New Roman" w:cs="Arial"/>
                <w:b/>
                <w:bCs/>
                <w:color w:val="000000"/>
                <w:sz w:val="20"/>
                <w:szCs w:val="20"/>
              </w:rPr>
              <w:t>producenta serwera.</w:t>
            </w:r>
          </w:p>
        </w:tc>
      </w:tr>
      <w:tr w:rsidR="0097247D" w:rsidRPr="00824DB3" w14:paraId="4D72767B" w14:textId="77777777" w:rsidTr="00BD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3" w:type="dxa"/>
          </w:tcPr>
          <w:p w14:paraId="7AC6DF19" w14:textId="3C887CA8" w:rsidR="000370DF" w:rsidRPr="00824DB3" w:rsidRDefault="000370DF" w:rsidP="00E644C6">
            <w:pPr>
              <w:spacing w:line="288" w:lineRule="auto"/>
              <w:textAlignment w:val="baseline"/>
              <w:rPr>
                <w:rFonts w:eastAsia="Times New Roman" w:cs="Arial"/>
                <w:sz w:val="20"/>
                <w:szCs w:val="20"/>
              </w:rPr>
            </w:pPr>
            <w:r w:rsidRPr="008E18A0">
              <w:rPr>
                <w:rFonts w:eastAsia="Times New Roman" w:cs="Arial"/>
                <w:sz w:val="20"/>
                <w:szCs w:val="20"/>
              </w:rPr>
              <w:t>System operacyjny</w:t>
            </w:r>
          </w:p>
        </w:tc>
        <w:tc>
          <w:tcPr>
            <w:tcW w:w="6674" w:type="dxa"/>
          </w:tcPr>
          <w:p w14:paraId="3A69BCE4" w14:textId="2011DF17" w:rsidR="000370DF" w:rsidRPr="00824DB3" w:rsidRDefault="000370DF" w:rsidP="00E644C6">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24DB3">
              <w:rPr>
                <w:rFonts w:eastAsia="Times New Roman" w:cs="Arial"/>
                <w:color w:val="000000"/>
                <w:sz w:val="20"/>
                <w:szCs w:val="20"/>
              </w:rPr>
              <w:t>Windows Server Standard 2025 lub równoważny pozwalający na bezproblemową i płynną integrację w infrastrukturze informatycznej MNW – 1 licencja.</w:t>
            </w:r>
          </w:p>
        </w:tc>
      </w:tr>
      <w:tr w:rsidR="00BD2652" w:rsidRPr="004F31CE" w14:paraId="38EA4804" w14:textId="77777777" w:rsidTr="00BD2652">
        <w:tc>
          <w:tcPr>
            <w:cnfStyle w:val="001000000000" w:firstRow="0" w:lastRow="0" w:firstColumn="1" w:lastColumn="0" w:oddVBand="0" w:evenVBand="0" w:oddHBand="0" w:evenHBand="0" w:firstRowFirstColumn="0" w:firstRowLastColumn="0" w:lastRowFirstColumn="0" w:lastRowLastColumn="0"/>
            <w:tcW w:w="2393" w:type="dxa"/>
            <w:hideMark/>
          </w:tcPr>
          <w:p w14:paraId="1505CA94"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Certyfikaty </w:t>
            </w:r>
          </w:p>
        </w:tc>
        <w:tc>
          <w:tcPr>
            <w:tcW w:w="6674" w:type="dxa"/>
            <w:hideMark/>
          </w:tcPr>
          <w:p w14:paraId="1A395394" w14:textId="15F750F4"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Serwer musi być wyprodukowany zgodnie z normą ISO-9001:2015 oraz ISO-14001</w:t>
            </w:r>
            <w:r w:rsidR="00D91A7D" w:rsidRPr="008E18A0">
              <w:rPr>
                <w:rFonts w:eastAsia="Times New Roman" w:cs="Arial"/>
                <w:color w:val="000000"/>
                <w:sz w:val="20"/>
                <w:szCs w:val="20"/>
              </w:rPr>
              <w:t xml:space="preserve"> (lub równoważnymi). </w:t>
            </w:r>
            <w:r w:rsidRPr="008E18A0">
              <w:rPr>
                <w:rFonts w:eastAsia="Times New Roman" w:cs="Arial"/>
                <w:color w:val="000000"/>
                <w:sz w:val="20"/>
                <w:szCs w:val="20"/>
              </w:rPr>
              <w:br/>
              <w:t>Serwer musi posiadać deklaracja CE. </w:t>
            </w:r>
          </w:p>
          <w:p w14:paraId="24481701" w14:textId="29423E75"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Urządzenia wyprodukowane są przez producenta, zgodnie z normą PN-EN ISO 50001</w:t>
            </w:r>
            <w:r w:rsidR="00D91A7D" w:rsidRPr="008E18A0">
              <w:rPr>
                <w:rFonts w:eastAsia="Times New Roman" w:cs="Arial"/>
                <w:color w:val="000000"/>
                <w:sz w:val="20"/>
                <w:szCs w:val="20"/>
              </w:rPr>
              <w:t xml:space="preserve"> (lub równoważną)</w:t>
            </w:r>
            <w:r w:rsidRPr="008E18A0">
              <w:rPr>
                <w:rFonts w:eastAsia="Times New Roman" w:cs="Arial"/>
                <w:color w:val="000000"/>
                <w:sz w:val="20"/>
                <w:szCs w:val="20"/>
              </w:rPr>
              <w:t xml:space="preserve"> lub </w:t>
            </w:r>
            <w:r w:rsidR="00955A12" w:rsidRPr="008E18A0">
              <w:rPr>
                <w:rFonts w:eastAsia="Times New Roman" w:cs="Arial"/>
                <w:color w:val="000000"/>
                <w:sz w:val="20"/>
                <w:szCs w:val="20"/>
              </w:rPr>
              <w:t xml:space="preserve">dokument </w:t>
            </w:r>
            <w:r w:rsidRPr="008E18A0">
              <w:rPr>
                <w:rFonts w:eastAsia="Times New Roman" w:cs="Arial"/>
                <w:color w:val="000000"/>
                <w:sz w:val="20"/>
                <w:szCs w:val="20"/>
              </w:rPr>
              <w:t xml:space="preserve">producenta o stosowaniu w fabrykach polityki zarządzania energią, która jest zgodna z obowiązującymi przepisami na terenie Unii Europejskiej. </w:t>
            </w:r>
          </w:p>
          <w:p w14:paraId="362461CA"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sz w:val="20"/>
                <w:szCs w:val="20"/>
              </w:rPr>
              <w:t> </w:t>
            </w:r>
            <w:r w:rsidRPr="008E18A0">
              <w:rPr>
                <w:rFonts w:eastAsia="Times New Roman" w:cs="Arial"/>
                <w:sz w:val="20"/>
                <w:szCs w:val="20"/>
              </w:rPr>
              <w:br/>
            </w:r>
            <w:r w:rsidRPr="008E18A0">
              <w:rPr>
                <w:rFonts w:eastAsia="Times New Roman" w:cs="Arial"/>
                <w:color w:val="000000"/>
                <w:sz w:val="20"/>
                <w:szCs w:val="20"/>
              </w:rPr>
              <w:t>Oferowany serwer musi znajdować się na liście Windows Server Catalog i posiadać status „Certified for Windows” dla systemów Microsoft Windows 2019 x64, Microsoft Windows 2022 x64, Microsoft Windows 2025 x64.</w:t>
            </w:r>
          </w:p>
          <w:p w14:paraId="6659E526" w14:textId="77777777" w:rsidR="007F0AE3" w:rsidRPr="00824DB3" w:rsidRDefault="007F0AE3" w:rsidP="00E644C6">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Oferowany serwer musi znajdować się na liście RedHat Ecosystem Catalog lub Ubuntu Certified.</w:t>
            </w:r>
          </w:p>
          <w:p w14:paraId="7CA74AB7" w14:textId="019A4ED1" w:rsidR="00B41ABD" w:rsidRPr="008E18A0" w:rsidRDefault="00B41ABD"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tc>
      </w:tr>
      <w:tr w:rsidR="00BD2652" w:rsidRPr="004F31CE" w14:paraId="0FA70511" w14:textId="77777777" w:rsidTr="00BD2652">
        <w:trPr>
          <w:cnfStyle w:val="000000100000" w:firstRow="0" w:lastRow="0" w:firstColumn="0" w:lastColumn="0" w:oddVBand="0" w:evenVBand="0" w:oddHBand="1" w:evenHBand="0" w:firstRowFirstColumn="0" w:firstRowLastColumn="0" w:lastRowFirstColumn="0" w:lastRowLastColumn="0"/>
          <w:trHeight w:val="1828"/>
        </w:trPr>
        <w:tc>
          <w:tcPr>
            <w:cnfStyle w:val="001000000000" w:firstRow="0" w:lastRow="0" w:firstColumn="1" w:lastColumn="0" w:oddVBand="0" w:evenVBand="0" w:oddHBand="0" w:evenHBand="0" w:firstRowFirstColumn="0" w:firstRowLastColumn="0" w:lastRowFirstColumn="0" w:lastRowLastColumn="0"/>
            <w:tcW w:w="2393" w:type="dxa"/>
            <w:hideMark/>
          </w:tcPr>
          <w:p w14:paraId="0ED98CE9"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t>Warunki gwarancji </w:t>
            </w:r>
          </w:p>
        </w:tc>
        <w:tc>
          <w:tcPr>
            <w:tcW w:w="6674" w:type="dxa"/>
            <w:hideMark/>
          </w:tcPr>
          <w:p w14:paraId="040BEFD8" w14:textId="6D62D9E1" w:rsidR="00EE2D52"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8E18A0">
              <w:rPr>
                <w:rFonts w:cs="Arial"/>
                <w:color w:val="000000"/>
                <w:sz w:val="20"/>
                <w:szCs w:val="20"/>
              </w:rPr>
              <w:t>Zamawiający wymaga min. 36</w:t>
            </w:r>
            <w:r w:rsidRPr="008E18A0">
              <w:rPr>
                <w:rFonts w:eastAsia="Times New Roman" w:cs="Arial"/>
                <w:color w:val="000000"/>
                <w:sz w:val="20"/>
                <w:szCs w:val="20"/>
              </w:rPr>
              <w:t xml:space="preserve"> miesięcy gwarancji producenta</w:t>
            </w:r>
            <w:r w:rsidRPr="008E18A0">
              <w:rPr>
                <w:rFonts w:cs="Arial"/>
                <w:color w:val="000000"/>
                <w:sz w:val="20"/>
                <w:szCs w:val="20"/>
              </w:rPr>
              <w:t xml:space="preserve"> możliwości zgłaszania zdarzeń serwisowych w trybie 24/7/365 następującymi kanałami: telefonicznie, przez Internet oraz z wykorzystaniem aplikacji. </w:t>
            </w:r>
          </w:p>
          <w:p w14:paraId="2FBC5B3A" w14:textId="044D829B" w:rsidR="00EE2D52"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8E18A0">
              <w:rPr>
                <w:rFonts w:cs="Arial"/>
                <w:color w:val="000000"/>
                <w:sz w:val="20"/>
                <w:szCs w:val="20"/>
              </w:rPr>
              <w:br/>
              <w:t xml:space="preserve">Zamawiający oczekuje bezpośredniego dostępu do wykwalifikowanej kadry inżynierów technicznych a w przypadku konieczności eskalacji </w:t>
            </w:r>
            <w:r w:rsidRPr="008E18A0">
              <w:rPr>
                <w:rFonts w:cs="Arial"/>
                <w:color w:val="000000"/>
                <w:sz w:val="20"/>
                <w:szCs w:val="20"/>
              </w:rPr>
              <w:lastRenderedPageBreak/>
              <w:t xml:space="preserve">zgłoszenia serwisowego wyznaczonego Kierownika Eskalacji po stronie </w:t>
            </w:r>
            <w:r w:rsidR="00EE2D52" w:rsidRPr="00824DB3">
              <w:rPr>
                <w:rFonts w:cs="Arial"/>
                <w:color w:val="000000"/>
                <w:sz w:val="20"/>
                <w:szCs w:val="20"/>
              </w:rPr>
              <w:t>W</w:t>
            </w:r>
            <w:r w:rsidRPr="008E18A0">
              <w:rPr>
                <w:rFonts w:cs="Arial"/>
                <w:color w:val="000000"/>
                <w:sz w:val="20"/>
                <w:szCs w:val="20"/>
              </w:rPr>
              <w:t>ykonawcy.</w:t>
            </w:r>
          </w:p>
          <w:p w14:paraId="6345DA12" w14:textId="77777777" w:rsidR="00EE2D52"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8E18A0">
              <w:rPr>
                <w:rFonts w:cs="Arial"/>
                <w:color w:val="000000"/>
                <w:sz w:val="20"/>
                <w:szCs w:val="20"/>
              </w:rPr>
              <w:br/>
              <w:t xml:space="preserve">Zamawiający wymaga pojedynczego punktu kontaktu dla całego rozwiązania producenta, w tym także sprzedanego oprogramowania. </w:t>
            </w:r>
          </w:p>
          <w:p w14:paraId="4AFF76C0" w14:textId="2C981D25" w:rsidR="00BD2652"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8E18A0">
              <w:rPr>
                <w:rFonts w:cs="Arial"/>
                <w:color w:val="000000"/>
                <w:sz w:val="20"/>
                <w:szCs w:val="20"/>
              </w:rPr>
              <w:br/>
              <w:t>Zgłoszenie przyjęte jest potwierdzane przez zespół pomocy technicznej (mail/telefon/aplikacja/portal) przez nadanie unikalnego numeru zgłoszenia pozwalającego na identyfikację zgłoszenia w trakcie realizacji naprawy i po jej zakończeniu.</w:t>
            </w:r>
            <w:r w:rsidRPr="008E18A0">
              <w:rPr>
                <w:rFonts w:cs="Arial"/>
                <w:color w:val="000000"/>
                <w:sz w:val="20"/>
                <w:szCs w:val="20"/>
              </w:rPr>
              <w:br/>
              <w:t>Zamawiający oczekuje możliwości samodzielnego kwalifikowania poziomu ważności naprawy.</w:t>
            </w:r>
          </w:p>
          <w:p w14:paraId="6707DF86" w14:textId="77777777" w:rsidR="00EE2D52" w:rsidRPr="008E18A0" w:rsidRDefault="00EE2D52" w:rsidP="008E18A0">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p>
          <w:p w14:paraId="457B6EC1" w14:textId="67219A9E" w:rsidR="00BD2652"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r w:rsidRPr="008E18A0">
              <w:rPr>
                <w:rFonts w:cs="Arial"/>
                <w:color w:val="000000"/>
                <w:sz w:val="20"/>
                <w:szCs w:val="20"/>
              </w:rPr>
              <w:t>Zamawiający oczekuje rozpoczęcia diagnostyki telefonicznej / internetowej już w momencie dokonania zgłoszenia. Certyfikowany Technik wykonawcy/producenta</w:t>
            </w:r>
            <w:r w:rsidRPr="008E18A0">
              <w:rPr>
                <w:rFonts w:cs="Arial"/>
                <w:b/>
                <w:bCs/>
                <w:i/>
                <w:iCs/>
                <w:color w:val="000000"/>
                <w:sz w:val="20"/>
                <w:szCs w:val="20"/>
              </w:rPr>
              <w:t xml:space="preserve"> </w:t>
            </w:r>
            <w:r w:rsidRPr="008E18A0">
              <w:rPr>
                <w:rFonts w:cs="Arial"/>
                <w:color w:val="000000"/>
                <w:sz w:val="20"/>
                <w:szCs w:val="20"/>
              </w:rPr>
              <w:t>z właściwym zestawem części do naprawy (potwierdzonym na etapie diagnostyki) ma rozpocząć naprawę w siedzibie zamawiającego najpóźniej w następnym dniu roboczym (NBD) od otrzymania zgłoszenia / zakończenia diagnostyki</w:t>
            </w:r>
            <w:r w:rsidR="00E20D98" w:rsidRPr="00824DB3">
              <w:rPr>
                <w:rFonts w:cs="Arial"/>
                <w:color w:val="000000"/>
                <w:sz w:val="20"/>
                <w:szCs w:val="20"/>
              </w:rPr>
              <w:t xml:space="preserve"> (w zależności od tego, co nastąpi później)</w:t>
            </w:r>
            <w:r w:rsidRPr="008E18A0">
              <w:rPr>
                <w:rFonts w:cs="Arial"/>
                <w:color w:val="000000"/>
                <w:sz w:val="20"/>
                <w:szCs w:val="20"/>
              </w:rPr>
              <w:t>. Naprawa ma się odbywać w siedzibie zamawiającego, chyba, że zamawiający dla danej naprawy zgodzi sie na inną formę. </w:t>
            </w:r>
          </w:p>
          <w:p w14:paraId="2309A4CD" w14:textId="77777777" w:rsidR="00E20D98" w:rsidRPr="008E18A0" w:rsidRDefault="00E20D98" w:rsidP="008E18A0">
            <w:pPr>
              <w:spacing w:line="288" w:lineRule="auto"/>
              <w:cnfStyle w:val="000000100000" w:firstRow="0" w:lastRow="0" w:firstColumn="0" w:lastColumn="0" w:oddVBand="0" w:evenVBand="0" w:oddHBand="1" w:evenHBand="0" w:firstRowFirstColumn="0" w:firstRowLastColumn="0" w:lastRowFirstColumn="0" w:lastRowLastColumn="0"/>
              <w:rPr>
                <w:rFonts w:cs="Arial"/>
                <w:color w:val="000000"/>
                <w:sz w:val="20"/>
                <w:szCs w:val="20"/>
              </w:rPr>
            </w:pPr>
          </w:p>
          <w:p w14:paraId="4985D9FB" w14:textId="77777777" w:rsidR="00E20D98" w:rsidRPr="00824DB3" w:rsidRDefault="00BD2652" w:rsidP="00E644C6">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Wymagane dołączenie do oferty</w:t>
            </w:r>
            <w:r w:rsidR="00E20D98" w:rsidRPr="00824DB3">
              <w:rPr>
                <w:rFonts w:eastAsia="Times New Roman" w:cs="Arial"/>
                <w:sz w:val="20"/>
                <w:szCs w:val="20"/>
              </w:rPr>
              <w:t>:</w:t>
            </w:r>
          </w:p>
          <w:p w14:paraId="66483472" w14:textId="48F73266" w:rsidR="00E20D98" w:rsidRPr="008E18A0" w:rsidRDefault="00D704E1" w:rsidP="008E18A0">
            <w:pPr>
              <w:pStyle w:val="Akapitzlist"/>
              <w:numPr>
                <w:ilvl w:val="0"/>
                <w:numId w:val="24"/>
              </w:numPr>
              <w:spacing w:line="288" w:lineRule="auto"/>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sz w:val="20"/>
                <w:szCs w:val="20"/>
              </w:rPr>
            </w:pPr>
            <w:r w:rsidRPr="008E18A0">
              <w:rPr>
                <w:rFonts w:ascii="Georgia" w:eastAsia="Times New Roman" w:hAnsi="Georgia" w:cs="Arial"/>
                <w:sz w:val="20"/>
                <w:szCs w:val="20"/>
                <w:lang w:val="pl-PL"/>
              </w:rPr>
              <w:t xml:space="preserve">dokumentu </w:t>
            </w:r>
            <w:r w:rsidR="00E20D98" w:rsidRPr="008E18A0">
              <w:rPr>
                <w:rFonts w:ascii="Georgia" w:eastAsia="Times New Roman" w:hAnsi="Georgia" w:cs="Arial"/>
                <w:sz w:val="20"/>
                <w:szCs w:val="20"/>
                <w:lang w:val="pl-PL"/>
              </w:rPr>
              <w:t xml:space="preserve">pochodzącego od </w:t>
            </w:r>
            <w:r w:rsidR="00BD2652" w:rsidRPr="008E18A0">
              <w:rPr>
                <w:rFonts w:ascii="Georgia" w:eastAsia="Times New Roman" w:hAnsi="Georgia" w:cs="Arial"/>
                <w:sz w:val="20"/>
                <w:szCs w:val="20"/>
                <w:lang w:val="pl-PL"/>
              </w:rPr>
              <w:t>Producenta potwierdzając</w:t>
            </w:r>
            <w:r w:rsidR="00E20D98" w:rsidRPr="008E18A0">
              <w:rPr>
                <w:rFonts w:ascii="Georgia" w:eastAsia="Times New Roman" w:hAnsi="Georgia" w:cs="Arial"/>
                <w:sz w:val="20"/>
                <w:szCs w:val="20"/>
                <w:lang w:val="pl-PL"/>
              </w:rPr>
              <w:t>ego</w:t>
            </w:r>
            <w:r w:rsidR="00BD2652" w:rsidRPr="008E18A0">
              <w:rPr>
                <w:rFonts w:ascii="Georgia" w:eastAsia="Times New Roman" w:hAnsi="Georgia" w:cs="Arial"/>
                <w:sz w:val="20"/>
                <w:szCs w:val="20"/>
                <w:lang w:val="pl-PL"/>
              </w:rPr>
              <w:t>, że Serwis urządzeń będzie realizowany bezpośrednio przez Producenta i/lub we współpracy z Autoryzowanym Partnerem Serwisowym Producent</w:t>
            </w:r>
            <w:r w:rsidR="00E20D98" w:rsidRPr="008E18A0">
              <w:rPr>
                <w:rFonts w:ascii="Georgia" w:eastAsia="Times New Roman" w:hAnsi="Georgia" w:cs="Arial"/>
                <w:sz w:val="20"/>
                <w:szCs w:val="20"/>
                <w:lang w:val="pl-PL"/>
              </w:rPr>
              <w:t xml:space="preserve">a; </w:t>
            </w:r>
          </w:p>
          <w:p w14:paraId="6BB5BD14" w14:textId="4E554972" w:rsidR="00BD2652" w:rsidRPr="008E18A0" w:rsidRDefault="00E20D98" w:rsidP="008E18A0">
            <w:pPr>
              <w:pStyle w:val="Akapitzlist"/>
              <w:numPr>
                <w:ilvl w:val="0"/>
                <w:numId w:val="24"/>
              </w:numPr>
              <w:spacing w:line="288" w:lineRule="auto"/>
              <w:cnfStyle w:val="000000100000" w:firstRow="0" w:lastRow="0" w:firstColumn="0" w:lastColumn="0" w:oddVBand="0" w:evenVBand="0" w:oddHBand="1" w:evenHBand="0" w:firstRowFirstColumn="0" w:firstRowLastColumn="0" w:lastRowFirstColumn="0" w:lastRowLastColumn="0"/>
              <w:rPr>
                <w:rFonts w:ascii="Georgia" w:eastAsia="Times New Roman" w:hAnsi="Georgia" w:cs="Arial"/>
                <w:sz w:val="20"/>
                <w:szCs w:val="20"/>
              </w:rPr>
            </w:pPr>
            <w:r w:rsidRPr="008E18A0">
              <w:rPr>
                <w:rFonts w:ascii="Georgia" w:eastAsia="Times New Roman" w:hAnsi="Georgia" w:cs="Arial"/>
                <w:sz w:val="20"/>
                <w:szCs w:val="20"/>
                <w:lang w:val="pl-PL"/>
              </w:rPr>
              <w:t xml:space="preserve">dokumentu  pochodzącego od </w:t>
            </w:r>
            <w:r w:rsidR="00BD2652" w:rsidRPr="008E18A0">
              <w:rPr>
                <w:rFonts w:ascii="Georgia" w:eastAsia="Times New Roman" w:hAnsi="Georgia" w:cs="Arial"/>
                <w:sz w:val="20"/>
                <w:szCs w:val="20"/>
                <w:lang w:val="pl-PL"/>
              </w:rPr>
              <w:t>producenta serwera, potwierdzające</w:t>
            </w:r>
            <w:r w:rsidRPr="008E18A0">
              <w:rPr>
                <w:rFonts w:ascii="Georgia" w:eastAsia="Times New Roman" w:hAnsi="Georgia" w:cs="Arial"/>
                <w:sz w:val="20"/>
                <w:szCs w:val="20"/>
                <w:lang w:val="pl-PL"/>
              </w:rPr>
              <w:t>go</w:t>
            </w:r>
            <w:r w:rsidR="00BD2652" w:rsidRPr="008E18A0">
              <w:rPr>
                <w:rFonts w:ascii="Georgia" w:eastAsia="Times New Roman" w:hAnsi="Georgia" w:cs="Arial"/>
                <w:sz w:val="20"/>
                <w:szCs w:val="20"/>
                <w:lang w:val="pl-PL"/>
              </w:rPr>
              <w:t>, że sprzęt pochodzi z oficjalnego kanału dystrybucyjnego producenta. </w:t>
            </w:r>
          </w:p>
          <w:p w14:paraId="616D630B" w14:textId="77777777" w:rsidR="00BA418A" w:rsidRPr="00824DB3" w:rsidRDefault="00BA418A" w:rsidP="00BA418A">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p>
          <w:p w14:paraId="53A755B5" w14:textId="68535EEC" w:rsidR="00BA418A" w:rsidRPr="00824DB3" w:rsidRDefault="00BA418A" w:rsidP="00BA418A">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24DB3">
              <w:rPr>
                <w:rFonts w:eastAsia="Calibri" w:cs="Arial"/>
                <w:bCs/>
                <w:color w:val="000000"/>
                <w:sz w:val="20"/>
                <w:szCs w:val="20"/>
                <w:lang w:eastAsia="pl-PL"/>
              </w:rPr>
              <w:t>Zamawiający nie ponosi kosztów napraw gwarancyjnych, w tym kosztów części i ich transportu.</w:t>
            </w:r>
          </w:p>
          <w:p w14:paraId="36239F67" w14:textId="77777777" w:rsidR="00BD2652" w:rsidRPr="008E18A0" w:rsidRDefault="00BD265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tc>
      </w:tr>
      <w:tr w:rsidR="00BD2652" w:rsidRPr="004F31CE" w14:paraId="7A931B27" w14:textId="77777777" w:rsidTr="00BD2652">
        <w:trPr>
          <w:trHeight w:val="300"/>
        </w:trPr>
        <w:tc>
          <w:tcPr>
            <w:cnfStyle w:val="001000000000" w:firstRow="0" w:lastRow="0" w:firstColumn="1" w:lastColumn="0" w:oddVBand="0" w:evenVBand="0" w:oddHBand="0" w:evenHBand="0" w:firstRowFirstColumn="0" w:firstRowLastColumn="0" w:lastRowFirstColumn="0" w:lastRowLastColumn="0"/>
            <w:tcW w:w="2393" w:type="dxa"/>
            <w:hideMark/>
          </w:tcPr>
          <w:p w14:paraId="157A1E11" w14:textId="77777777" w:rsidR="00BD2652" w:rsidRPr="008E18A0" w:rsidRDefault="00BD2652" w:rsidP="008E18A0">
            <w:pPr>
              <w:spacing w:line="288" w:lineRule="auto"/>
              <w:textAlignment w:val="baseline"/>
              <w:rPr>
                <w:rFonts w:eastAsia="Times New Roman" w:cs="Arial"/>
                <w:sz w:val="20"/>
                <w:szCs w:val="20"/>
              </w:rPr>
            </w:pPr>
            <w:r w:rsidRPr="008E18A0">
              <w:rPr>
                <w:rFonts w:eastAsia="Times New Roman" w:cs="Arial"/>
                <w:sz w:val="20"/>
                <w:szCs w:val="20"/>
              </w:rPr>
              <w:lastRenderedPageBreak/>
              <w:t>Dokumentacja użytkownika </w:t>
            </w:r>
          </w:p>
        </w:tc>
        <w:tc>
          <w:tcPr>
            <w:tcW w:w="6674" w:type="dxa"/>
            <w:hideMark/>
          </w:tcPr>
          <w:p w14:paraId="08E03132"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Zamawiający wymaga dokumentacji w języku polskim lub angi</w:t>
            </w:r>
            <w:r w:rsidRPr="008E18A0">
              <w:rPr>
                <w:rFonts w:eastAsia="Times New Roman" w:cs="Arial"/>
                <w:i/>
                <w:iCs/>
                <w:sz w:val="20"/>
                <w:szCs w:val="20"/>
              </w:rPr>
              <w:t>e</w:t>
            </w:r>
            <w:r w:rsidRPr="008E18A0">
              <w:rPr>
                <w:rFonts w:eastAsia="Times New Roman" w:cs="Arial"/>
                <w:sz w:val="20"/>
                <w:szCs w:val="20"/>
              </w:rPr>
              <w:t>lskim. </w:t>
            </w:r>
          </w:p>
          <w:p w14:paraId="1BCBF56D" w14:textId="77777777" w:rsidR="00BD2652" w:rsidRPr="008E18A0" w:rsidRDefault="00BD2652"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telefonicznego sprawdzenia konfiguracji sprzętowej serwera oraz warunków gwarancji po podaniu numeru seryjnego bezpośrednio u producenta lub jego przedstawiciela. </w:t>
            </w:r>
          </w:p>
        </w:tc>
      </w:tr>
    </w:tbl>
    <w:p w14:paraId="218B6E95" w14:textId="77777777" w:rsidR="00BA418A" w:rsidRPr="00824DB3" w:rsidRDefault="00BA418A" w:rsidP="00E644C6">
      <w:pPr>
        <w:spacing w:after="0" w:line="288" w:lineRule="auto"/>
        <w:rPr>
          <w:rFonts w:cs="Arial"/>
          <w:sz w:val="20"/>
          <w:szCs w:val="20"/>
        </w:rPr>
      </w:pPr>
    </w:p>
    <w:p w14:paraId="79C04192" w14:textId="33A023D5" w:rsidR="003D459A" w:rsidRPr="008E18A0" w:rsidRDefault="003D459A" w:rsidP="008E18A0">
      <w:pPr>
        <w:spacing w:after="0" w:line="288" w:lineRule="auto"/>
        <w:rPr>
          <w:rFonts w:cs="Arial"/>
          <w:sz w:val="20"/>
          <w:szCs w:val="20"/>
        </w:rPr>
      </w:pPr>
      <w:r w:rsidRPr="008E18A0">
        <w:rPr>
          <w:rFonts w:cs="Arial"/>
          <w:sz w:val="20"/>
          <w:szCs w:val="20"/>
        </w:rPr>
        <w:t>Opis oferowanego rozwiązania:</w:t>
      </w:r>
    </w:p>
    <w:p w14:paraId="31A02B7D" w14:textId="77777777" w:rsidR="003C74A1" w:rsidRPr="008E18A0" w:rsidRDefault="003C74A1" w:rsidP="008E18A0">
      <w:pPr>
        <w:spacing w:after="0" w:line="288" w:lineRule="auto"/>
        <w:rPr>
          <w:rFonts w:cs="Arial"/>
          <w:b/>
          <w:bCs/>
          <w:sz w:val="20"/>
          <w:szCs w:val="20"/>
        </w:rPr>
      </w:pPr>
    </w:p>
    <w:p w14:paraId="68B12FC0"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081D4AE" w14:textId="77777777" w:rsidR="003C74A1" w:rsidRPr="008E18A0" w:rsidRDefault="003C74A1" w:rsidP="008E18A0">
      <w:pPr>
        <w:spacing w:after="0" w:line="288" w:lineRule="auto"/>
        <w:rPr>
          <w:rFonts w:cs="Arial"/>
          <w:b/>
          <w:bCs/>
          <w:sz w:val="20"/>
          <w:szCs w:val="20"/>
        </w:rPr>
      </w:pPr>
    </w:p>
    <w:p w14:paraId="3FC901AF"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1D5274C3" w14:textId="77777777" w:rsidR="003C74A1" w:rsidRPr="008E18A0" w:rsidRDefault="003C74A1" w:rsidP="008E18A0">
      <w:pPr>
        <w:spacing w:after="0" w:line="288" w:lineRule="auto"/>
        <w:rPr>
          <w:rFonts w:cs="Arial"/>
          <w:b/>
          <w:bCs/>
          <w:sz w:val="20"/>
          <w:szCs w:val="20"/>
        </w:rPr>
      </w:pPr>
    </w:p>
    <w:p w14:paraId="7F561CA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4C9B3800" w14:textId="77777777" w:rsidR="003D459A" w:rsidRPr="008E18A0" w:rsidRDefault="003D459A" w:rsidP="008E18A0">
      <w:pPr>
        <w:spacing w:after="0" w:line="288" w:lineRule="auto"/>
        <w:rPr>
          <w:rFonts w:cs="Arial"/>
          <w:b/>
          <w:bCs/>
          <w:sz w:val="20"/>
          <w:szCs w:val="20"/>
        </w:rPr>
      </w:pPr>
    </w:p>
    <w:p w14:paraId="2EC00BD1" w14:textId="32D5BC07" w:rsidR="00BD2652" w:rsidRPr="008E18A0" w:rsidRDefault="00BD2652" w:rsidP="008E18A0">
      <w:pPr>
        <w:spacing w:after="0" w:line="288" w:lineRule="auto"/>
        <w:rPr>
          <w:rFonts w:cs="Arial"/>
          <w:b/>
          <w:bCs/>
          <w:sz w:val="20"/>
          <w:szCs w:val="20"/>
        </w:rPr>
      </w:pPr>
      <w:r w:rsidRPr="008E18A0">
        <w:rPr>
          <w:rFonts w:cs="Arial"/>
          <w:b/>
          <w:bCs/>
          <w:sz w:val="20"/>
          <w:szCs w:val="20"/>
        </w:rPr>
        <w:br w:type="page"/>
      </w:r>
    </w:p>
    <w:p w14:paraId="20A08D13" w14:textId="2477F2F9" w:rsidR="00CB4FC8" w:rsidRPr="008E18A0" w:rsidRDefault="00BD2652" w:rsidP="008E18A0">
      <w:pPr>
        <w:spacing w:after="0" w:line="288" w:lineRule="auto"/>
        <w:rPr>
          <w:rFonts w:cs="Arial"/>
          <w:b/>
          <w:bCs/>
          <w:sz w:val="20"/>
          <w:szCs w:val="20"/>
        </w:rPr>
      </w:pPr>
      <w:r w:rsidRPr="008E18A0">
        <w:rPr>
          <w:rFonts w:cs="Arial"/>
          <w:b/>
          <w:bCs/>
          <w:sz w:val="20"/>
          <w:szCs w:val="20"/>
        </w:rPr>
        <w:lastRenderedPageBreak/>
        <w:t>5.1.1.4</w:t>
      </w:r>
      <w:r w:rsidR="00CB4FC8" w:rsidRPr="008E18A0">
        <w:rPr>
          <w:rFonts w:cs="Arial"/>
          <w:b/>
          <w:bCs/>
          <w:sz w:val="20"/>
          <w:szCs w:val="20"/>
        </w:rPr>
        <w:t xml:space="preserve"> </w:t>
      </w:r>
      <w:r w:rsidRPr="008E18A0">
        <w:rPr>
          <w:rFonts w:cs="Arial"/>
          <w:b/>
          <w:bCs/>
          <w:sz w:val="20"/>
          <w:szCs w:val="20"/>
        </w:rPr>
        <w:t>S</w:t>
      </w:r>
      <w:r w:rsidR="00CB4FC8" w:rsidRPr="008E18A0">
        <w:rPr>
          <w:rFonts w:cs="Arial"/>
          <w:b/>
          <w:bCs/>
          <w:sz w:val="20"/>
          <w:szCs w:val="20"/>
        </w:rPr>
        <w:t>erwer nr 2</w:t>
      </w:r>
    </w:p>
    <w:tbl>
      <w:tblPr>
        <w:tblStyle w:val="Tabelasiatki4"/>
        <w:tblW w:w="9067" w:type="dxa"/>
        <w:tblLook w:val="04A0" w:firstRow="1" w:lastRow="0" w:firstColumn="1" w:lastColumn="0" w:noHBand="0" w:noVBand="1"/>
      </w:tblPr>
      <w:tblGrid>
        <w:gridCol w:w="2348"/>
        <w:gridCol w:w="6719"/>
      </w:tblGrid>
      <w:tr w:rsidR="003D459A" w:rsidRPr="004F31CE" w14:paraId="795BD7BE" w14:textId="77777777" w:rsidTr="003D45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3F9E64E5" w14:textId="54015EDA"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nazwa podzespołu, parametry</w:t>
            </w:r>
          </w:p>
        </w:tc>
        <w:tc>
          <w:tcPr>
            <w:tcW w:w="6719" w:type="dxa"/>
            <w:hideMark/>
          </w:tcPr>
          <w:p w14:paraId="3A9175AA" w14:textId="586EEBAE" w:rsidR="003D459A" w:rsidRPr="008E18A0" w:rsidRDefault="003D459A" w:rsidP="008E18A0">
            <w:pPr>
              <w:spacing w:line="288"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opis minimalnych wymagań</w:t>
            </w:r>
          </w:p>
        </w:tc>
      </w:tr>
      <w:tr w:rsidR="003D459A" w:rsidRPr="004F31CE" w14:paraId="61451CB8"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53707DD2"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Obudowa </w:t>
            </w:r>
          </w:p>
        </w:tc>
        <w:tc>
          <w:tcPr>
            <w:tcW w:w="6719" w:type="dxa"/>
            <w:hideMark/>
          </w:tcPr>
          <w:p w14:paraId="1D97CD6A" w14:textId="343ACE8D"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Do obudowy standardowej rack 19” o wysokości max. 2U </w:t>
            </w:r>
            <w:r w:rsidRPr="008E18A0">
              <w:rPr>
                <w:rFonts w:cs="Arial"/>
                <w:color w:val="000000"/>
                <w:sz w:val="20"/>
                <w:szCs w:val="20"/>
              </w:rPr>
              <w:t xml:space="preserve">z możliwością instalacji min. 16 dysków 2,5”  </w:t>
            </w:r>
            <w:r w:rsidRPr="008E18A0">
              <w:rPr>
                <w:rFonts w:eastAsia="Times New Roman" w:cs="Arial"/>
                <w:color w:val="000000"/>
                <w:sz w:val="20"/>
                <w:szCs w:val="20"/>
              </w:rPr>
              <w:t>z kompletem wysuwanych szyn umożliwiających montaż w szafie rack i wysuwanie serwera do celów serwisowych. </w:t>
            </w:r>
          </w:p>
          <w:p w14:paraId="63B0131A" w14:textId="77777777" w:rsidR="003D459A" w:rsidRPr="008E18A0" w:rsidRDefault="003D459A"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cs="Arial"/>
                <w:color w:val="000000"/>
                <w:sz w:val="20"/>
                <w:szCs w:val="20"/>
              </w:rPr>
              <w:t>Możliwość zainstalowania karty</w:t>
            </w:r>
            <w:r w:rsidRPr="008E18A0">
              <w:rPr>
                <w:rFonts w:cs="Arial"/>
                <w:color w:val="000000" w:themeColor="text1"/>
                <w:sz w:val="20"/>
                <w:szCs w:val="20"/>
              </w:rPr>
              <w:t xml:space="preserve"> umożliwiającej dostęp bezpośredni poprzez urządzenia mobilne  - serwer musi posiadać możliwość konfiguracji oraz monitoringu najważniejszych komponentów serwera przy użyciu dedykowanej aplikacji mobilnej (Android/ Apple iOS) przy użyciu jednego z protokołów BLE/ WIFI.</w:t>
            </w:r>
          </w:p>
          <w:p w14:paraId="74D9C41A"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p>
        </w:tc>
      </w:tr>
      <w:tr w:rsidR="003D459A" w:rsidRPr="004F31CE" w14:paraId="2B9B4428" w14:textId="77777777" w:rsidTr="003D459A">
        <w:tc>
          <w:tcPr>
            <w:cnfStyle w:val="001000000000" w:firstRow="0" w:lastRow="0" w:firstColumn="1" w:lastColumn="0" w:oddVBand="0" w:evenVBand="0" w:oddHBand="0" w:evenHBand="0" w:firstRowFirstColumn="0" w:firstRowLastColumn="0" w:lastRowFirstColumn="0" w:lastRowLastColumn="0"/>
            <w:tcW w:w="2348" w:type="dxa"/>
            <w:hideMark/>
          </w:tcPr>
          <w:p w14:paraId="336BA1AD"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Płyta główna </w:t>
            </w:r>
          </w:p>
        </w:tc>
        <w:tc>
          <w:tcPr>
            <w:tcW w:w="6719" w:type="dxa"/>
            <w:hideMark/>
          </w:tcPr>
          <w:p w14:paraId="432633BA"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Płyta główna z możliwością zainstalowania dwóch procesorów. Płyta główna musi być zaprojektowana przez producenta serwera i oznaczona jego znakiem firmowym. </w:t>
            </w:r>
          </w:p>
        </w:tc>
      </w:tr>
      <w:tr w:rsidR="003D459A" w:rsidRPr="004F31CE" w14:paraId="21FA2FDE" w14:textId="77777777" w:rsidTr="003D459A">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2348" w:type="dxa"/>
            <w:hideMark/>
          </w:tcPr>
          <w:p w14:paraId="7E928759"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Chipset </w:t>
            </w:r>
          </w:p>
        </w:tc>
        <w:tc>
          <w:tcPr>
            <w:tcW w:w="6719" w:type="dxa"/>
            <w:hideMark/>
          </w:tcPr>
          <w:p w14:paraId="565F52D9"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Dedykowany przez producenta procesora do pracy w serwerach dwuprocesorowych </w:t>
            </w:r>
          </w:p>
        </w:tc>
      </w:tr>
      <w:tr w:rsidR="003D459A" w:rsidRPr="004F31CE" w14:paraId="42387A6D" w14:textId="77777777" w:rsidTr="003D459A">
        <w:trPr>
          <w:trHeight w:val="705"/>
        </w:trPr>
        <w:tc>
          <w:tcPr>
            <w:cnfStyle w:val="001000000000" w:firstRow="0" w:lastRow="0" w:firstColumn="1" w:lastColumn="0" w:oddVBand="0" w:evenVBand="0" w:oddHBand="0" w:evenHBand="0" w:firstRowFirstColumn="0" w:firstRowLastColumn="0" w:lastRowFirstColumn="0" w:lastRowLastColumn="0"/>
            <w:tcW w:w="2348" w:type="dxa"/>
            <w:hideMark/>
          </w:tcPr>
          <w:p w14:paraId="160B13BE"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Procesor </w:t>
            </w:r>
          </w:p>
        </w:tc>
        <w:tc>
          <w:tcPr>
            <w:tcW w:w="6719" w:type="dxa"/>
            <w:hideMark/>
          </w:tcPr>
          <w:p w14:paraId="42012D6D" w14:textId="32A7A0E1"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Zainstalowane dwa procesory min.8-rdzeniowe klasy x86 do pracy z zaoferowanym serwerem umożliwiające osiągnięcie wyniku min. 177 punktów w teście SPECrate2017_int_base dostępnym na stronie </w:t>
            </w:r>
            <w:r w:rsidR="00A97CB5" w:rsidRPr="008E18A0">
              <w:rPr>
                <w:rFonts w:eastAsia="Times New Roman" w:cs="Arial"/>
                <w:sz w:val="20"/>
                <w:szCs w:val="20"/>
              </w:rPr>
              <w:t>https://</w:t>
            </w:r>
            <w:r w:rsidRPr="008E18A0">
              <w:rPr>
                <w:rFonts w:eastAsia="Times New Roman" w:cs="Arial"/>
                <w:sz w:val="20"/>
                <w:szCs w:val="20"/>
              </w:rPr>
              <w:t>www.spec.org dla dwóch procesorów. Dla oferowanego serwera lub rodziny serwerów tego samego producenta.</w:t>
            </w:r>
          </w:p>
        </w:tc>
      </w:tr>
      <w:tr w:rsidR="003D459A" w:rsidRPr="004F31CE" w14:paraId="1770CFE0"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0BBD7A8C"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RAM </w:t>
            </w:r>
          </w:p>
        </w:tc>
        <w:tc>
          <w:tcPr>
            <w:tcW w:w="6719" w:type="dxa"/>
            <w:hideMark/>
          </w:tcPr>
          <w:p w14:paraId="7F130341" w14:textId="0371262A"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Min. </w:t>
            </w:r>
            <w:r w:rsidR="00AB47B7" w:rsidRPr="008E18A0">
              <w:rPr>
                <w:rFonts w:eastAsia="Times New Roman" w:cs="Arial"/>
                <w:sz w:val="20"/>
                <w:szCs w:val="20"/>
              </w:rPr>
              <w:t>1024</w:t>
            </w:r>
            <w:r w:rsidRPr="008E18A0">
              <w:rPr>
                <w:rFonts w:eastAsia="Times New Roman" w:cs="Arial"/>
                <w:sz w:val="20"/>
                <w:szCs w:val="20"/>
              </w:rPr>
              <w:t>GB DDR4 RDIMM 5600MT/s, na płycie głównej powinno znajdować się minimum 32 slotów przeznaczonych do instalacji pamięci. Płyta główna powinna obsługiwać do 8TB pamięci RAM. </w:t>
            </w:r>
          </w:p>
        </w:tc>
      </w:tr>
      <w:tr w:rsidR="003D459A" w:rsidRPr="004F31CE" w14:paraId="3A816831" w14:textId="77777777" w:rsidTr="003D459A">
        <w:tc>
          <w:tcPr>
            <w:cnfStyle w:val="001000000000" w:firstRow="0" w:lastRow="0" w:firstColumn="1" w:lastColumn="0" w:oddVBand="0" w:evenVBand="0" w:oddHBand="0" w:evenHBand="0" w:firstRowFirstColumn="0" w:firstRowLastColumn="0" w:lastRowFirstColumn="0" w:lastRowLastColumn="0"/>
            <w:tcW w:w="2348" w:type="dxa"/>
            <w:hideMark/>
          </w:tcPr>
          <w:p w14:paraId="5DE37035"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Zabezpieczenia pamięci RAM </w:t>
            </w:r>
          </w:p>
        </w:tc>
        <w:tc>
          <w:tcPr>
            <w:tcW w:w="6719" w:type="dxa"/>
            <w:hideMark/>
          </w:tcPr>
          <w:p w14:paraId="7954850E"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val="en-US"/>
              </w:rPr>
            </w:pPr>
            <w:r w:rsidRPr="008E18A0">
              <w:rPr>
                <w:rFonts w:eastAsia="Times New Roman" w:cs="Arial"/>
                <w:sz w:val="20"/>
                <w:szCs w:val="20"/>
                <w:lang w:val="en-US"/>
              </w:rPr>
              <w:t>Demand Scrubbing, Patrol Scrubbing, Permanent Fault Detection (PFD)</w:t>
            </w:r>
          </w:p>
        </w:tc>
      </w:tr>
      <w:tr w:rsidR="003D459A" w:rsidRPr="004F31CE" w14:paraId="3AA9C342" w14:textId="77777777" w:rsidTr="003D459A">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348" w:type="dxa"/>
          </w:tcPr>
          <w:p w14:paraId="1186EE41" w14:textId="77777777" w:rsidR="003D459A" w:rsidRPr="008E18A0" w:rsidRDefault="003D459A" w:rsidP="008E18A0">
            <w:pPr>
              <w:spacing w:line="288" w:lineRule="auto"/>
              <w:jc w:val="center"/>
              <w:rPr>
                <w:rFonts w:eastAsia="Times New Roman" w:cs="Arial"/>
                <w:b w:val="0"/>
                <w:bCs w:val="0"/>
                <w:sz w:val="20"/>
                <w:szCs w:val="20"/>
              </w:rPr>
            </w:pPr>
            <w:r w:rsidRPr="008E18A0">
              <w:rPr>
                <w:rFonts w:eastAsia="Times New Roman" w:cs="Arial"/>
                <w:sz w:val="20"/>
                <w:szCs w:val="20"/>
              </w:rPr>
              <w:t>Gniazda PCIe </w:t>
            </w:r>
          </w:p>
        </w:tc>
        <w:tc>
          <w:tcPr>
            <w:tcW w:w="6719" w:type="dxa"/>
          </w:tcPr>
          <w:p w14:paraId="006EEDE9"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minimum sześć</w:t>
            </w:r>
            <w:r w:rsidRPr="008E18A0">
              <w:rPr>
                <w:rFonts w:eastAsia="Times New Roman" w:cs="Arial"/>
                <w:color w:val="000000"/>
                <w:sz w:val="20"/>
                <w:szCs w:val="20"/>
              </w:rPr>
              <w:t xml:space="preserve"> slotów PCIe x16 w tym jeden podwójnej szerokości.</w:t>
            </w:r>
          </w:p>
        </w:tc>
      </w:tr>
      <w:tr w:rsidR="003D459A" w:rsidRPr="004F31CE" w14:paraId="67405CD8" w14:textId="77777777" w:rsidTr="003D459A">
        <w:trPr>
          <w:trHeight w:val="1524"/>
        </w:trPr>
        <w:tc>
          <w:tcPr>
            <w:cnfStyle w:val="001000000000" w:firstRow="0" w:lastRow="0" w:firstColumn="1" w:lastColumn="0" w:oddVBand="0" w:evenVBand="0" w:oddHBand="0" w:evenHBand="0" w:firstRowFirstColumn="0" w:firstRowLastColumn="0" w:lastRowFirstColumn="0" w:lastRowLastColumn="0"/>
            <w:tcW w:w="2348" w:type="dxa"/>
            <w:hideMark/>
          </w:tcPr>
          <w:p w14:paraId="1DB49CFD"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Interfejsy sieciowe/FC/SAS </w:t>
            </w:r>
          </w:p>
        </w:tc>
        <w:tc>
          <w:tcPr>
            <w:tcW w:w="6719" w:type="dxa"/>
            <w:hideMark/>
          </w:tcPr>
          <w:p w14:paraId="34F744F7"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Dwa interfejsy sieciowe 25Gb Ethernet ze złączami SFP28 nie zajmujące slotów PCIe.</w:t>
            </w:r>
          </w:p>
          <w:p w14:paraId="0D1D9445" w14:textId="1EF07694"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p w14:paraId="42CDDB0E"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Możliwość instalacji wymiennie modułów udostępniających: </w:t>
            </w:r>
          </w:p>
          <w:p w14:paraId="7B8C6ABF" w14:textId="3D535429" w:rsidR="003D459A" w:rsidRPr="008E18A0" w:rsidRDefault="003D459A" w:rsidP="008E18A0">
            <w:pPr>
              <w:pStyle w:val="Akapitzlist"/>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lang w:val="pl-PL"/>
              </w:rPr>
              <w:t>dwa interfejsy sieciowe 10Gb Ethernet w standardzie BaseT</w:t>
            </w:r>
          </w:p>
          <w:p w14:paraId="54E82E2D" w14:textId="0B7EBECB" w:rsidR="003D459A" w:rsidRPr="008E18A0" w:rsidRDefault="003D459A" w:rsidP="008E18A0">
            <w:pPr>
              <w:pStyle w:val="Akapitzlist"/>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lang w:val="pl-PL"/>
              </w:rPr>
              <w:t>dwa interfejsy sieciowe 10Gb Ethernet w standardzie SFP+</w:t>
            </w:r>
          </w:p>
          <w:p w14:paraId="6A4059E0" w14:textId="1354B741" w:rsidR="003D459A" w:rsidRPr="008E18A0" w:rsidRDefault="003D459A" w:rsidP="008E18A0">
            <w:pPr>
              <w:pStyle w:val="Akapitzlist"/>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lang w:val="pl-PL"/>
              </w:rPr>
              <w:t>cztery interfejsy sieciowe 1Gb Ethernet w standardzie BaseT </w:t>
            </w:r>
          </w:p>
          <w:p w14:paraId="41C4C4EF" w14:textId="669C31A9" w:rsidR="003D459A" w:rsidRPr="008E18A0" w:rsidRDefault="003D459A" w:rsidP="008E18A0">
            <w:pPr>
              <w:pStyle w:val="Akapitzlist"/>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lang w:val="pl-PL"/>
              </w:rPr>
              <w:t>cztery interfejsy sieciowe 10Gb Ethernet w standardzie BaseT</w:t>
            </w:r>
          </w:p>
          <w:p w14:paraId="34C3E781" w14:textId="7A5B9B35" w:rsidR="003D459A" w:rsidRPr="008E18A0" w:rsidRDefault="003D459A" w:rsidP="008E18A0">
            <w:pPr>
              <w:pStyle w:val="Akapitzlist"/>
              <w:numPr>
                <w:ilvl w:val="0"/>
                <w:numId w:val="7"/>
              </w:numPr>
              <w:spacing w:line="288" w:lineRule="auto"/>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lang w:val="pl-PL"/>
              </w:rPr>
              <w:t>cztery interfejsy sieciowe 10Gb Ethernet w standardzie SFP+ </w:t>
            </w:r>
          </w:p>
          <w:p w14:paraId="264CB173"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Wbudowane dwa interfejsy sieciowe 1Gb Ethernet w standardzie Base-T.  </w:t>
            </w:r>
          </w:p>
        </w:tc>
      </w:tr>
      <w:tr w:rsidR="003D459A" w:rsidRPr="004F31CE" w14:paraId="47F19C5A"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2B36C308"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Dyski twarde </w:t>
            </w:r>
          </w:p>
        </w:tc>
        <w:tc>
          <w:tcPr>
            <w:tcW w:w="6719" w:type="dxa"/>
            <w:hideMark/>
          </w:tcPr>
          <w:p w14:paraId="6EE4C758"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Zainstalowane 2 x 1.92TB SSD SAS 24Gb/s fabrycznie skonfigurowane w RAID 1.</w:t>
            </w:r>
          </w:p>
          <w:p w14:paraId="59C07912"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zainstalowania dwóch dysków hot-swap M.2 NVMe o pojemności min. 960GB z możliwością konfiguracji RAID 1. </w:t>
            </w:r>
          </w:p>
        </w:tc>
      </w:tr>
      <w:tr w:rsidR="003D459A" w:rsidRPr="004F31CE" w14:paraId="3D3C537E" w14:textId="77777777" w:rsidTr="003D459A">
        <w:tc>
          <w:tcPr>
            <w:cnfStyle w:val="001000000000" w:firstRow="0" w:lastRow="0" w:firstColumn="1" w:lastColumn="0" w:oddVBand="0" w:evenVBand="0" w:oddHBand="0" w:evenHBand="0" w:firstRowFirstColumn="0" w:firstRowLastColumn="0" w:lastRowFirstColumn="0" w:lastRowLastColumn="0"/>
            <w:tcW w:w="2348" w:type="dxa"/>
          </w:tcPr>
          <w:p w14:paraId="1B08095B" w14:textId="77777777" w:rsidR="003D459A" w:rsidRPr="008E18A0" w:rsidRDefault="003D459A" w:rsidP="008E18A0">
            <w:pPr>
              <w:spacing w:line="288" w:lineRule="auto"/>
              <w:jc w:val="center"/>
              <w:rPr>
                <w:rFonts w:eastAsia="Times New Roman" w:cs="Arial"/>
                <w:b w:val="0"/>
                <w:bCs w:val="0"/>
                <w:sz w:val="20"/>
                <w:szCs w:val="20"/>
                <w:lang w:val="de-DE"/>
              </w:rPr>
            </w:pPr>
            <w:r w:rsidRPr="008E18A0">
              <w:rPr>
                <w:rFonts w:eastAsia="Times New Roman" w:cs="Arial"/>
                <w:sz w:val="20"/>
                <w:szCs w:val="20"/>
                <w:lang w:val="de-DE"/>
              </w:rPr>
              <w:t>Kontroler RAID</w:t>
            </w:r>
          </w:p>
        </w:tc>
        <w:tc>
          <w:tcPr>
            <w:tcW w:w="6719" w:type="dxa"/>
          </w:tcPr>
          <w:p w14:paraId="1E5BA7AD"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cs="Arial"/>
                <w:color w:val="000000"/>
                <w:sz w:val="20"/>
                <w:szCs w:val="20"/>
              </w:rPr>
              <w:t>Zainstalowane dwa kontrolery dyskowe, posiadające min. 8GB nieulotnej pamięci cache, możliwe konfiguracje poziomów RAID: 0, 1, 5, 6, 10, 50, 60.</w:t>
            </w:r>
          </w:p>
        </w:tc>
      </w:tr>
      <w:tr w:rsidR="003D459A" w:rsidRPr="004F31CE" w14:paraId="041AB254"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4E5BD2BA"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lang w:val="de-DE"/>
              </w:rPr>
              <w:t>Wbudowane porty</w:t>
            </w:r>
            <w:r w:rsidRPr="008E18A0">
              <w:rPr>
                <w:rFonts w:eastAsia="Times New Roman" w:cs="Arial"/>
                <w:sz w:val="20"/>
                <w:szCs w:val="20"/>
              </w:rPr>
              <w:t> </w:t>
            </w:r>
          </w:p>
        </w:tc>
        <w:tc>
          <w:tcPr>
            <w:tcW w:w="6719" w:type="dxa"/>
            <w:hideMark/>
          </w:tcPr>
          <w:p w14:paraId="33B00E20"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min. port USB 2.0 oraz port USB 3.0, port VGA.</w:t>
            </w:r>
          </w:p>
        </w:tc>
      </w:tr>
      <w:tr w:rsidR="003D459A" w:rsidRPr="004F31CE" w14:paraId="51DEA430" w14:textId="77777777" w:rsidTr="003D459A">
        <w:tc>
          <w:tcPr>
            <w:cnfStyle w:val="001000000000" w:firstRow="0" w:lastRow="0" w:firstColumn="1" w:lastColumn="0" w:oddVBand="0" w:evenVBand="0" w:oddHBand="0" w:evenHBand="0" w:firstRowFirstColumn="0" w:firstRowLastColumn="0" w:lastRowFirstColumn="0" w:lastRowLastColumn="0"/>
            <w:tcW w:w="2348" w:type="dxa"/>
            <w:hideMark/>
          </w:tcPr>
          <w:p w14:paraId="0F37E5AF"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lang w:val="de-DE"/>
              </w:rPr>
              <w:lastRenderedPageBreak/>
              <w:t>Video</w:t>
            </w:r>
            <w:r w:rsidRPr="008E18A0">
              <w:rPr>
                <w:rFonts w:eastAsia="Times New Roman" w:cs="Arial"/>
                <w:sz w:val="20"/>
                <w:szCs w:val="20"/>
              </w:rPr>
              <w:t> </w:t>
            </w:r>
          </w:p>
        </w:tc>
        <w:tc>
          <w:tcPr>
            <w:tcW w:w="6719" w:type="dxa"/>
            <w:hideMark/>
          </w:tcPr>
          <w:p w14:paraId="6E7321A5"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Zintegrowana karta graficzna umożliwiająca wyświetlenie rozdzielczości min. 1600x900 </w:t>
            </w:r>
          </w:p>
        </w:tc>
      </w:tr>
      <w:tr w:rsidR="003D459A" w:rsidRPr="004F31CE" w14:paraId="383C47CE"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654D98FB"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Wentylatory </w:t>
            </w:r>
          </w:p>
        </w:tc>
        <w:tc>
          <w:tcPr>
            <w:tcW w:w="6719" w:type="dxa"/>
            <w:hideMark/>
          </w:tcPr>
          <w:p w14:paraId="6CF2C353" w14:textId="356573F2"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Redundantne Hot-Plug</w:t>
            </w:r>
          </w:p>
        </w:tc>
      </w:tr>
      <w:tr w:rsidR="003D459A" w:rsidRPr="004F31CE" w14:paraId="1D2B037D" w14:textId="77777777" w:rsidTr="003D459A">
        <w:tc>
          <w:tcPr>
            <w:cnfStyle w:val="001000000000" w:firstRow="0" w:lastRow="0" w:firstColumn="1" w:lastColumn="0" w:oddVBand="0" w:evenVBand="0" w:oddHBand="0" w:evenHBand="0" w:firstRowFirstColumn="0" w:firstRowLastColumn="0" w:lastRowFirstColumn="0" w:lastRowLastColumn="0"/>
            <w:tcW w:w="2348" w:type="dxa"/>
            <w:hideMark/>
          </w:tcPr>
          <w:p w14:paraId="7B9B7F07"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Zasilacze </w:t>
            </w:r>
          </w:p>
        </w:tc>
        <w:tc>
          <w:tcPr>
            <w:tcW w:w="6719" w:type="dxa"/>
            <w:hideMark/>
          </w:tcPr>
          <w:p w14:paraId="17651D8A" w14:textId="1A7CDACF"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Min. dwa zasilacze Hot-Plug min. 1400W </w:t>
            </w:r>
          </w:p>
        </w:tc>
      </w:tr>
      <w:tr w:rsidR="003D459A" w:rsidRPr="004F31CE" w14:paraId="372706DC" w14:textId="77777777" w:rsidTr="003D459A">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348" w:type="dxa"/>
            <w:hideMark/>
          </w:tcPr>
          <w:p w14:paraId="16318969"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Bezpieczeństwo </w:t>
            </w:r>
          </w:p>
        </w:tc>
        <w:tc>
          <w:tcPr>
            <w:tcW w:w="6719" w:type="dxa"/>
            <w:hideMark/>
          </w:tcPr>
          <w:p w14:paraId="05714110" w14:textId="7F380E0F"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Zatrzask górnej pokrywy oraz blokada na ramce panelu zamykana na klucz służąca do ochrony nieautoryzowanego dostępu do dysków twardych.</w:t>
            </w:r>
          </w:p>
          <w:p w14:paraId="64D9B3F7"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wyłączenia w BIOS funkcji przycisku zasilania. </w:t>
            </w:r>
          </w:p>
          <w:p w14:paraId="0ED9EA91"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BIOS ma możliwość przejścia do bezpiecznego trybu rozruchowego z możliwością zarządzania blokadą zasilania, panelem sterowania oraz zmianą hasła </w:t>
            </w:r>
          </w:p>
          <w:p w14:paraId="59087C5D"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Wbudowany czujnik otwarcia obudowy współpracujący z BIOS i kartą zarządzającą </w:t>
            </w:r>
          </w:p>
          <w:p w14:paraId="3597E4C3"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TPM 2.0 </w:t>
            </w:r>
          </w:p>
          <w:p w14:paraId="1F2FD2AD" w14:textId="18B52AA8"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dynamicznego włączania i wyłączania portów USB na obudowie – bez potrzeby restartu serwera</w:t>
            </w:r>
          </w:p>
          <w:p w14:paraId="08B1F56B"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wymazania danych ze znajdujących się dysków wewnątrz serwera – niezależne od zainstalowanego systemu operacyjnego, uruchamiane z poziomu zarządzania serwerem.</w:t>
            </w:r>
          </w:p>
          <w:p w14:paraId="2E20B0AF"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integracji z RSA SecurID</w:t>
            </w:r>
          </w:p>
        </w:tc>
      </w:tr>
      <w:tr w:rsidR="003D459A" w:rsidRPr="004F31CE" w14:paraId="3766E7B2" w14:textId="77777777" w:rsidTr="003D459A">
        <w:tc>
          <w:tcPr>
            <w:cnfStyle w:val="001000000000" w:firstRow="0" w:lastRow="0" w:firstColumn="1" w:lastColumn="0" w:oddVBand="0" w:evenVBand="0" w:oddHBand="0" w:evenHBand="0" w:firstRowFirstColumn="0" w:firstRowLastColumn="0" w:lastRowFirstColumn="0" w:lastRowLastColumn="0"/>
            <w:tcW w:w="2348" w:type="dxa"/>
          </w:tcPr>
          <w:p w14:paraId="6F3F053A" w14:textId="77777777" w:rsidR="003D459A" w:rsidRPr="008E18A0" w:rsidRDefault="003D459A" w:rsidP="008E18A0">
            <w:pPr>
              <w:spacing w:line="288" w:lineRule="auto"/>
              <w:jc w:val="center"/>
              <w:rPr>
                <w:rFonts w:eastAsia="Times New Roman" w:cs="Arial"/>
                <w:b w:val="0"/>
                <w:bCs w:val="0"/>
                <w:sz w:val="20"/>
                <w:szCs w:val="20"/>
              </w:rPr>
            </w:pPr>
            <w:r w:rsidRPr="008E18A0">
              <w:rPr>
                <w:rFonts w:eastAsia="Times New Roman" w:cs="Arial"/>
                <w:sz w:val="20"/>
                <w:szCs w:val="20"/>
              </w:rPr>
              <w:t>Karta GPU</w:t>
            </w:r>
          </w:p>
        </w:tc>
        <w:tc>
          <w:tcPr>
            <w:tcW w:w="6719" w:type="dxa"/>
          </w:tcPr>
          <w:p w14:paraId="5FB88412" w14:textId="53D38BE1" w:rsidR="003D459A" w:rsidRPr="008E18A0" w:rsidRDefault="003D459A"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Zainstalowana jedna karta GPU umożliwiająca osiągnięcie:</w:t>
            </w:r>
          </w:p>
          <w:p w14:paraId="44AF8613" w14:textId="4837EE95" w:rsidR="003D459A" w:rsidRPr="008E18A0" w:rsidRDefault="003D459A" w:rsidP="008E18A0">
            <w:pPr>
              <w:pStyle w:val="Akapitzlist"/>
              <w:numPr>
                <w:ilvl w:val="0"/>
                <w:numId w:val="8"/>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lang w:val="pl-PL"/>
              </w:rPr>
            </w:pPr>
            <w:r w:rsidRPr="008E18A0">
              <w:rPr>
                <w:rFonts w:ascii="Georgia" w:eastAsia="Times New Roman" w:hAnsi="Georgia" w:cs="Arial"/>
                <w:color w:val="000000"/>
                <w:sz w:val="20"/>
                <w:szCs w:val="20"/>
              </w:rPr>
              <w:t>FP32 – minimum 91 teraFLOPS</w:t>
            </w:r>
          </w:p>
          <w:p w14:paraId="1CB75115" w14:textId="234B0036" w:rsidR="003D459A" w:rsidRPr="008E18A0" w:rsidRDefault="003D459A" w:rsidP="008E18A0">
            <w:pPr>
              <w:pStyle w:val="Akapitzlist"/>
              <w:numPr>
                <w:ilvl w:val="0"/>
                <w:numId w:val="8"/>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rPr>
            </w:pPr>
            <w:r w:rsidRPr="008E18A0">
              <w:rPr>
                <w:rFonts w:ascii="Georgia" w:eastAsia="Times New Roman" w:hAnsi="Georgia" w:cs="Arial"/>
                <w:color w:val="000000"/>
                <w:sz w:val="20"/>
                <w:szCs w:val="20"/>
              </w:rPr>
              <w:t>TF32 Tensor Core – minimum 366 teraFLOPS</w:t>
            </w:r>
          </w:p>
          <w:p w14:paraId="3FAE65BA" w14:textId="4F8F6094" w:rsidR="003D459A" w:rsidRPr="008E18A0" w:rsidRDefault="003D459A" w:rsidP="008E18A0">
            <w:pPr>
              <w:pStyle w:val="Akapitzlist"/>
              <w:numPr>
                <w:ilvl w:val="0"/>
                <w:numId w:val="8"/>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rPr>
            </w:pPr>
            <w:r w:rsidRPr="008E18A0">
              <w:rPr>
                <w:rFonts w:ascii="Georgia" w:eastAsia="Times New Roman" w:hAnsi="Georgia" w:cs="Arial"/>
                <w:color w:val="000000"/>
                <w:sz w:val="20"/>
                <w:szCs w:val="20"/>
              </w:rPr>
              <w:t>FP16 – minimum 733 teraFLOPS</w:t>
            </w:r>
          </w:p>
          <w:p w14:paraId="208154E8" w14:textId="185F8C27" w:rsidR="003D459A" w:rsidRPr="008E18A0" w:rsidRDefault="003D459A" w:rsidP="008E18A0">
            <w:pPr>
              <w:pStyle w:val="Akapitzlist"/>
              <w:numPr>
                <w:ilvl w:val="0"/>
                <w:numId w:val="8"/>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color w:val="000000"/>
                <w:sz w:val="20"/>
                <w:szCs w:val="20"/>
              </w:rPr>
            </w:pPr>
            <w:r w:rsidRPr="008E18A0">
              <w:rPr>
                <w:rFonts w:ascii="Georgia" w:eastAsia="Times New Roman" w:hAnsi="Georgia" w:cs="Arial"/>
                <w:color w:val="000000"/>
                <w:sz w:val="20"/>
                <w:szCs w:val="20"/>
              </w:rPr>
              <w:t>FP8 – minimum 1,466 teraFLOPS</w:t>
            </w:r>
          </w:p>
          <w:p w14:paraId="1CA314EF" w14:textId="77777777" w:rsidR="003D459A" w:rsidRPr="008E18A0" w:rsidRDefault="003D459A"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Maksymalne zużycie energii – 350W</w:t>
            </w:r>
          </w:p>
        </w:tc>
      </w:tr>
      <w:tr w:rsidR="003D459A" w:rsidRPr="004F31CE" w14:paraId="7EBC3E36"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hideMark/>
          </w:tcPr>
          <w:p w14:paraId="01D36D76"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Karta Zarządzania </w:t>
            </w:r>
          </w:p>
        </w:tc>
        <w:tc>
          <w:tcPr>
            <w:tcW w:w="6719" w:type="dxa"/>
            <w:hideMark/>
          </w:tcPr>
          <w:p w14:paraId="271AFA85" w14:textId="77777777" w:rsidR="003D459A" w:rsidRPr="008E18A0" w:rsidRDefault="003D459A"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Niezależna od zainstalowanego na serwerze systemu operacyjnego posiadająca dedykowane port RJ-45 Gigabit Ethernet umożliwiająca: </w:t>
            </w:r>
          </w:p>
          <w:p w14:paraId="51099211"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p>
          <w:p w14:paraId="7735672C" w14:textId="77F3EC6A"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zdalny dostęp do graficznego interfejsu Web karty zarządzającej</w:t>
            </w:r>
          </w:p>
          <w:p w14:paraId="56C3EA62" w14:textId="0470D6FA"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szyfrowane połączenie (TLS) oraz autentykacje i autoryzację użytkownika</w:t>
            </w:r>
          </w:p>
          <w:p w14:paraId="3503A4EB" w14:textId="35F7F4A3"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podmontowania zdalnych wirtualnych napędów</w:t>
            </w:r>
          </w:p>
          <w:p w14:paraId="67DA93C0" w14:textId="7066E1F9"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wirtualną konsolę z dostępem do myszy, klawiatury</w:t>
            </w:r>
          </w:p>
          <w:p w14:paraId="4763186C" w14:textId="00163E76"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IPv6</w:t>
            </w:r>
          </w:p>
          <w:p w14:paraId="3FACC1C0" w14:textId="42A6479E"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SNMP; IPMI2.0, VLAN tagging, SSH</w:t>
            </w:r>
          </w:p>
          <w:p w14:paraId="6191A669" w14:textId="101CF9C2"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zdalnego monitorowania w czasie rzeczywistym poboru prądu przez serwer, dane historyczne powinny być dostępne przez min. 7 dni wstecz</w:t>
            </w:r>
          </w:p>
          <w:p w14:paraId="2BA9E4CF" w14:textId="1D6EC62F"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zdalnego ustawienia limitu poboru prądu przez konkretny serwer</w:t>
            </w:r>
          </w:p>
          <w:p w14:paraId="2FBBAACC" w14:textId="58826523"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integracja z Active Directory</w:t>
            </w:r>
          </w:p>
          <w:p w14:paraId="4D942688" w14:textId="2707277B"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obsługi przez ośmiu administratorów jednocześnie</w:t>
            </w:r>
          </w:p>
          <w:p w14:paraId="479701C1" w14:textId="0E1DC47A"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automatycznej rejestracji DNS</w:t>
            </w:r>
          </w:p>
          <w:p w14:paraId="072B147F" w14:textId="31CC852C"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LLDP</w:t>
            </w:r>
          </w:p>
          <w:p w14:paraId="1ABDF546" w14:textId="5F82A3A3"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wysyłanie do administratora maila z powiadomieniem o awarii lub zmianie konfiguracji sprzętowej</w:t>
            </w:r>
          </w:p>
          <w:p w14:paraId="04774D8F" w14:textId="39A73AAC"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podłączenia lokalnego poprzez złącze RS-232</w:t>
            </w:r>
          </w:p>
          <w:p w14:paraId="6FE7133B"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lastRenderedPageBreak/>
              <w:t>możliwość zarządzania bezpośredniego poprzez złącze microUSB umieszczone na froncie obudowy. </w:t>
            </w:r>
          </w:p>
          <w:p w14:paraId="0ED9A5B0"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Monitorowanie zużycia dysków SSD </w:t>
            </w:r>
          </w:p>
          <w:p w14:paraId="4EB6101A"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monitorowania z jednej konsoli min. 100 serwerami fizycznymi, </w:t>
            </w:r>
          </w:p>
          <w:p w14:paraId="39949401"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Automatyczne zgłaszanie alertów do centrum serwisowego producenta </w:t>
            </w:r>
          </w:p>
          <w:p w14:paraId="13FECD0C"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Automatyczne update firmware dla wszystkich komponentów serwera </w:t>
            </w:r>
          </w:p>
          <w:p w14:paraId="310D014E"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przywrócenia poprzednich wersji firmware </w:t>
            </w:r>
          </w:p>
          <w:p w14:paraId="5AF7CCCD" w14:textId="61C93D7A"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eksportu eksportu/importu konfiguracji (ustawienie karty zarządzającej, BIOSu, kart sieciowych, HBA oraz konfiguracji kontrolera RAID) serwera do pliku </w:t>
            </w:r>
            <w:r w:rsidR="00A0018F" w:rsidRPr="008E18A0">
              <w:rPr>
                <w:rFonts w:eastAsia="Times New Roman" w:cs="Arial"/>
                <w:color w:val="000000"/>
                <w:sz w:val="20"/>
                <w:szCs w:val="20"/>
              </w:rPr>
              <w:t xml:space="preserve">JSON lub </w:t>
            </w:r>
            <w:r w:rsidRPr="008E18A0">
              <w:rPr>
                <w:rFonts w:eastAsia="Times New Roman" w:cs="Arial"/>
                <w:color w:val="000000"/>
                <w:sz w:val="20"/>
                <w:szCs w:val="20"/>
              </w:rPr>
              <w:t>XML</w:t>
            </w:r>
          </w:p>
          <w:p w14:paraId="6F78A88A"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zaimportowania ustawień, poprzez bezpośrednie podłączenie plików konfiguracyjnych </w:t>
            </w:r>
          </w:p>
          <w:p w14:paraId="02E6AEB2"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Automatyczne tworzenie kopii ustawień serwera w opraciu o harmonogram. </w:t>
            </w:r>
          </w:p>
          <w:p w14:paraId="66C8A02E" w14:textId="77777777"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wykrywania odchyleń konfiguracji na poziomie konfiguracji UEFI oraz wersji firmware serwera</w:t>
            </w:r>
          </w:p>
          <w:p w14:paraId="39B5E36C" w14:textId="38EF84D0" w:rsidR="003D459A" w:rsidRPr="008E18A0" w:rsidRDefault="003D459A" w:rsidP="008E18A0">
            <w:pPr>
              <w:numPr>
                <w:ilvl w:val="0"/>
                <w:numId w:val="5"/>
              </w:numPr>
              <w:spacing w:line="288" w:lineRule="auto"/>
              <w:ind w:left="360" w:firstLine="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Serwer musi posiadać możliwość uruchomienia funkcjonalności umożliwiającej dostęp bezpośredni poprzez urządzenia mobilne</w:t>
            </w:r>
            <w:r w:rsidRPr="008E18A0">
              <w:rPr>
                <w:rFonts w:ascii="Times New Roman" w:eastAsia="Times New Roman" w:hAnsi="Times New Roman" w:cs="Times New Roman"/>
                <w:color w:val="000000"/>
                <w:sz w:val="20"/>
                <w:szCs w:val="20"/>
              </w:rPr>
              <w:t> </w:t>
            </w:r>
            <w:r w:rsidRPr="008E18A0">
              <w:rPr>
                <w:rFonts w:eastAsia="Times New Roman" w:cs="Arial"/>
                <w:color w:val="000000"/>
                <w:sz w:val="20"/>
                <w:szCs w:val="20"/>
              </w:rPr>
              <w:t xml:space="preserve"> - serwer musi posiadać możliwość konfiguracji oraz monitoringu najważniejszych komponentów serwera przy użyciu dedykowanej aplikacji mobilnej min. (</w:t>
            </w:r>
            <w:r w:rsidR="00D704E1" w:rsidRPr="008E18A0">
              <w:rPr>
                <w:rFonts w:eastAsia="Times New Roman" w:cs="Arial"/>
                <w:color w:val="000000"/>
                <w:sz w:val="20"/>
                <w:szCs w:val="20"/>
              </w:rPr>
              <w:t xml:space="preserve">co najmniej </w:t>
            </w:r>
            <w:r w:rsidRPr="008E18A0">
              <w:rPr>
                <w:rFonts w:eastAsia="Times New Roman" w:cs="Arial"/>
                <w:color w:val="000000"/>
                <w:sz w:val="20"/>
                <w:szCs w:val="20"/>
              </w:rPr>
              <w:t>Android</w:t>
            </w:r>
            <w:r w:rsidR="00D704E1" w:rsidRPr="008E18A0">
              <w:rPr>
                <w:rFonts w:eastAsia="Times New Roman" w:cs="Arial"/>
                <w:color w:val="000000"/>
                <w:sz w:val="20"/>
                <w:szCs w:val="20"/>
              </w:rPr>
              <w:t xml:space="preserve"> lub</w:t>
            </w:r>
            <w:r w:rsidRPr="008E18A0">
              <w:rPr>
                <w:rFonts w:eastAsia="Times New Roman" w:cs="Arial"/>
                <w:color w:val="000000"/>
                <w:sz w:val="20"/>
                <w:szCs w:val="20"/>
              </w:rPr>
              <w:t xml:space="preserve"> Apple iOS) przy użyciu jednego z protokołów BLE lub WIFI. </w:t>
            </w:r>
          </w:p>
          <w:p w14:paraId="11E2877F" w14:textId="77777777" w:rsidR="003D459A" w:rsidRPr="008E18A0" w:rsidRDefault="003D459A" w:rsidP="008E18A0">
            <w:pPr>
              <w:spacing w:line="288" w:lineRule="auto"/>
              <w:ind w:left="360"/>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p w14:paraId="3A74BDC6"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Możliwość rozszerzenia funkcjonalności karty o:</w:t>
            </w:r>
          </w:p>
          <w:p w14:paraId="2BA115F8"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p>
          <w:p w14:paraId="5DD4980B"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możliwość wysyłania danych o stanie procesora, kart sieciowych, zasilaczy, kart GPU,  lokalnych dysków i urządzeń NVMe, jak również dane wydajnościowe serwera do zewnętrznych</w:t>
            </w:r>
          </w:p>
          <w:p w14:paraId="3FD9CCBE"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kontrola stanu BIOS pod kątem naruszenia integralności oprogramowania</w:t>
            </w:r>
          </w:p>
          <w:p w14:paraId="21905A56"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Automatyczne odświeżanie certyfikatów SSL</w:t>
            </w:r>
          </w:p>
          <w:p w14:paraId="39E64965"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możliwość wykorzystania tokenu lub aplikacji SecurID do uwierzytelniania wielkoskładnikowego przy logowaniu do karty zarządzającej</w:t>
            </w:r>
          </w:p>
          <w:p w14:paraId="529A6B5A"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możliwość modyfikacji reguł chłodzenia kart w slotach PCIe, z możliwością własnych ustawień</w:t>
            </w:r>
          </w:p>
          <w:p w14:paraId="0915365D"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możliwość </w:t>
            </w:r>
            <w:r w:rsidRPr="008E18A0">
              <w:rPr>
                <w:rFonts w:cs="Arial"/>
                <w:sz w:val="20"/>
                <w:szCs w:val="20"/>
              </w:rPr>
              <w:t>ustawienia limitu temperatury powietrza wychodzącego z serwera</w:t>
            </w:r>
          </w:p>
          <w:p w14:paraId="0DD33906"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możliwość ustawienia dopuszczalnego wzrostu temperatury powietrza przepływającego przez serwer</w:t>
            </w:r>
          </w:p>
          <w:p w14:paraId="7B3F473C"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możliwość ustawienia maksymalnej temperatury powietrza dochodzącego do slotów PCIe</w:t>
            </w:r>
          </w:p>
          <w:p w14:paraId="459CC182" w14:textId="77777777" w:rsidR="003D459A" w:rsidRPr="008E18A0" w:rsidRDefault="003D459A" w:rsidP="008E18A0">
            <w:pPr>
              <w:numPr>
                <w:ilvl w:val="0"/>
                <w:numId w:val="3"/>
              </w:numPr>
              <w:spacing w:line="288" w:lineRule="auto"/>
              <w:ind w:left="360" w:firstLine="0"/>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cs="Arial"/>
                <w:sz w:val="20"/>
                <w:szCs w:val="20"/>
              </w:rPr>
              <w:t>monitorowanie przepływu powietrza na bieżąco</w:t>
            </w:r>
          </w:p>
          <w:p w14:paraId="29B863AE" w14:textId="77777777" w:rsidR="003D459A" w:rsidRPr="008E18A0" w:rsidRDefault="003D459A"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cs="Arial"/>
                <w:sz w:val="20"/>
                <w:szCs w:val="20"/>
              </w:rPr>
            </w:pPr>
          </w:p>
          <w:p w14:paraId="21D4E0AE" w14:textId="06F33AC0" w:rsidR="003D459A" w:rsidRPr="008E18A0" w:rsidRDefault="003D459A"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cs="Arial"/>
                <w:sz w:val="20"/>
                <w:szCs w:val="20"/>
              </w:rPr>
            </w:pPr>
            <w:r w:rsidRPr="008E18A0">
              <w:rPr>
                <w:rFonts w:cs="Arial"/>
                <w:sz w:val="20"/>
                <w:szCs w:val="20"/>
              </w:rPr>
              <w:lastRenderedPageBreak/>
              <w:t xml:space="preserve">Do oferty należy dołączyć </w:t>
            </w:r>
            <w:r w:rsidR="00D704E1" w:rsidRPr="008E18A0">
              <w:rPr>
                <w:rFonts w:eastAsia="Times New Roman" w:cs="Arial"/>
                <w:color w:val="000000"/>
                <w:sz w:val="20"/>
                <w:szCs w:val="20"/>
              </w:rPr>
              <w:t xml:space="preserve">dokument </w:t>
            </w:r>
            <w:r w:rsidR="00815ACF" w:rsidRPr="004F31CE">
              <w:rPr>
                <w:rFonts w:eastAsia="Times New Roman" w:cs="Arial"/>
                <w:color w:val="000000"/>
                <w:sz w:val="20"/>
                <w:szCs w:val="20"/>
              </w:rPr>
              <w:t xml:space="preserve">pochodzący od </w:t>
            </w:r>
            <w:r w:rsidRPr="008E18A0">
              <w:rPr>
                <w:rFonts w:eastAsia="Times New Roman" w:cs="Arial"/>
                <w:color w:val="000000"/>
                <w:sz w:val="20"/>
                <w:szCs w:val="20"/>
              </w:rPr>
              <w:t>producenta serwera potwierdzając</w:t>
            </w:r>
            <w:r w:rsidR="00815ACF" w:rsidRPr="004F31CE">
              <w:rPr>
                <w:rFonts w:eastAsia="Times New Roman" w:cs="Arial"/>
                <w:color w:val="000000"/>
                <w:sz w:val="20"/>
                <w:szCs w:val="20"/>
              </w:rPr>
              <w:t>y</w:t>
            </w:r>
            <w:r w:rsidRPr="008E18A0">
              <w:rPr>
                <w:rFonts w:eastAsia="Times New Roman" w:cs="Arial"/>
                <w:color w:val="000000"/>
                <w:sz w:val="20"/>
                <w:szCs w:val="20"/>
              </w:rPr>
              <w:t xml:space="preserve"> spełnienie powyższych wymagań.</w:t>
            </w:r>
          </w:p>
        </w:tc>
      </w:tr>
      <w:tr w:rsidR="003D459A" w:rsidRPr="004F31CE" w14:paraId="5B5CEBC8" w14:textId="77777777" w:rsidTr="003D459A">
        <w:tc>
          <w:tcPr>
            <w:cnfStyle w:val="001000000000" w:firstRow="0" w:lastRow="0" w:firstColumn="1" w:lastColumn="0" w:oddVBand="0" w:evenVBand="0" w:oddHBand="0" w:evenHBand="0" w:firstRowFirstColumn="0" w:firstRowLastColumn="0" w:lastRowFirstColumn="0" w:lastRowLastColumn="0"/>
            <w:tcW w:w="2348" w:type="dxa"/>
          </w:tcPr>
          <w:p w14:paraId="16AB9701" w14:textId="77777777" w:rsidR="003D459A" w:rsidRPr="008E18A0" w:rsidRDefault="003D459A" w:rsidP="008E18A0">
            <w:pPr>
              <w:spacing w:line="288" w:lineRule="auto"/>
              <w:jc w:val="center"/>
              <w:rPr>
                <w:rFonts w:eastAsia="Times New Roman" w:cs="Arial"/>
                <w:b w:val="0"/>
                <w:bCs w:val="0"/>
                <w:sz w:val="20"/>
                <w:szCs w:val="20"/>
              </w:rPr>
            </w:pPr>
            <w:r w:rsidRPr="008E18A0">
              <w:rPr>
                <w:rFonts w:eastAsia="Times New Roman" w:cs="Arial"/>
                <w:sz w:val="20"/>
                <w:szCs w:val="20"/>
              </w:rPr>
              <w:lastRenderedPageBreak/>
              <w:t>Oprogramowanie do zarządzania</w:t>
            </w:r>
          </w:p>
        </w:tc>
        <w:tc>
          <w:tcPr>
            <w:tcW w:w="6719" w:type="dxa"/>
          </w:tcPr>
          <w:p w14:paraId="4FCCBEBB" w14:textId="2863D34F"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 Możliwość instalacji oprogramowania producenta serwera do zarządzania, spełniające poniższe wymagania: </w:t>
            </w:r>
          </w:p>
          <w:p w14:paraId="7CBDDCB4"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p>
          <w:p w14:paraId="1AC8DE41"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serwerów, urządzeń sieciowych oraz pamięci masowych </w:t>
            </w:r>
          </w:p>
          <w:p w14:paraId="270316A4"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integracja z Active Directory </w:t>
            </w:r>
          </w:p>
          <w:p w14:paraId="3C885FCE"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zarządzania dostarczonymi serwerami bez udziału dedykowanego agenta </w:t>
            </w:r>
          </w:p>
          <w:p w14:paraId="56D02D96"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Wsparcie dla protokołów SNMP, IPMI, Linux SSH, Redfish </w:t>
            </w:r>
          </w:p>
          <w:p w14:paraId="0B71C5D6"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uruchamiania procesu wykrywania urządzeń w oparciu o harmonogram </w:t>
            </w:r>
          </w:p>
          <w:p w14:paraId="26BF5D43"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Szczegółowy opis wykrytych systemów oraz ich komponentów </w:t>
            </w:r>
          </w:p>
          <w:p w14:paraId="1669A7DD"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eksportu raportu do CSV, HTML, XLS, PDF </w:t>
            </w:r>
          </w:p>
          <w:p w14:paraId="6E597890" w14:textId="715BB215"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tworzenia własnych raportów w oparciu o wszystkie informacje zawarte w inwentarzu. </w:t>
            </w:r>
          </w:p>
          <w:p w14:paraId="79731DC0"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Grupowanie urządzeń w oparciu o kryteria użytkownika </w:t>
            </w:r>
          </w:p>
          <w:p w14:paraId="50494F40" w14:textId="530E5CDF"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Tworzenie automatycznie grup urządzeń w oparciu o dowolny element konfiguracji serwera np. Nazwa, lokalizacja, system operacyjny, obsadzenie slotów PCIe, pozostałego czasu gwarancji </w:t>
            </w:r>
          </w:p>
          <w:p w14:paraId="277237DF"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uruchamiania narzędzi zarządzających w poszczególnych urządzeniach </w:t>
            </w:r>
          </w:p>
          <w:p w14:paraId="63D635E2"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Szybki podgląd stanu środowiska </w:t>
            </w:r>
          </w:p>
          <w:p w14:paraId="2BDE1112"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Podsumowanie stanu dla każdego urządzenia </w:t>
            </w:r>
          </w:p>
          <w:p w14:paraId="01419D95"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Szczegółowy status urządzenia/elementu/komponentu </w:t>
            </w:r>
          </w:p>
          <w:p w14:paraId="4D471FE4"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Generowanie alertów przy zmianie stanu urządzenia. </w:t>
            </w:r>
          </w:p>
          <w:p w14:paraId="3C9F419A"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Filtry raportów umożliwiające podgląd najważniejszych zdarzeń </w:t>
            </w:r>
          </w:p>
          <w:p w14:paraId="44A472BB"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Integracja z </w:t>
            </w:r>
            <w:r w:rsidRPr="008E18A0">
              <w:rPr>
                <w:rFonts w:eastAsia="Times New Roman" w:cs="Arial"/>
                <w:i/>
                <w:iCs/>
                <w:color w:val="000000"/>
                <w:sz w:val="20"/>
                <w:szCs w:val="20"/>
              </w:rPr>
              <w:t>service desk</w:t>
            </w:r>
            <w:r w:rsidRPr="008E18A0">
              <w:rPr>
                <w:rFonts w:eastAsia="Times New Roman" w:cs="Arial"/>
                <w:color w:val="000000"/>
                <w:sz w:val="20"/>
                <w:szCs w:val="20"/>
              </w:rPr>
              <w:t xml:space="preserve"> producenta dostarczonej platformy sprzętowej </w:t>
            </w:r>
          </w:p>
          <w:p w14:paraId="73D25C34"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przejęcia zdalnego pulpitu </w:t>
            </w:r>
          </w:p>
          <w:p w14:paraId="682822C9"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podmontowania wirtualnego napędu </w:t>
            </w:r>
          </w:p>
          <w:p w14:paraId="66CB6870"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Kreator umożliwiający dostosowanie akcji dla wybranych alertów </w:t>
            </w:r>
          </w:p>
          <w:p w14:paraId="24726E5A"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Możliwość importu plików MIB </w:t>
            </w:r>
          </w:p>
          <w:p w14:paraId="5500281E"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Przesyłanie alertów „</w:t>
            </w:r>
            <w:r w:rsidRPr="008E18A0">
              <w:rPr>
                <w:rFonts w:eastAsia="Times New Roman" w:cs="Arial"/>
                <w:i/>
                <w:iCs/>
                <w:color w:val="000000"/>
                <w:sz w:val="20"/>
                <w:szCs w:val="20"/>
              </w:rPr>
              <w:t>as-is</w:t>
            </w:r>
            <w:r w:rsidRPr="008E18A0">
              <w:rPr>
                <w:rFonts w:eastAsia="Times New Roman" w:cs="Arial"/>
                <w:color w:val="000000"/>
                <w:sz w:val="20"/>
                <w:szCs w:val="20"/>
              </w:rPr>
              <w:t>” do innych konsol firm trzecich </w:t>
            </w:r>
          </w:p>
          <w:p w14:paraId="020FF44C"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definiowania ról administratorów </w:t>
            </w:r>
          </w:p>
          <w:p w14:paraId="391BC294"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zdalnej aktualizacji oprogramowania wewnętrznego serwerów </w:t>
            </w:r>
          </w:p>
          <w:p w14:paraId="79047FBB"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Aktualizacja oparta o wybranie źródła bibliotek (lokalna, on-line producenta oferowanego rozwiązania) </w:t>
            </w:r>
          </w:p>
          <w:p w14:paraId="3CA52338"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instalacji oprogramowania wewnętrznego bez potrzeby instalacji agenta </w:t>
            </w:r>
          </w:p>
          <w:p w14:paraId="2644DF9B"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Możliwość automatycznego generowania i zgłaszania incydentów awarii bezpośrednio do centrum serwisowego producenta serwerów </w:t>
            </w:r>
          </w:p>
          <w:p w14:paraId="3B4302FE" w14:textId="4F37B67E"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 xml:space="preserve">Moduł raportujący pozwalający na wygenerowanie następujących informacji: nr seryjne sprzętu, konfiguracja poszczególnych urządzeń, wersje oprogramowania wewnętrznego, obsadzenie slotów PCI i </w:t>
            </w:r>
            <w:r w:rsidRPr="008E18A0">
              <w:rPr>
                <w:rFonts w:eastAsia="Times New Roman" w:cs="Arial"/>
                <w:color w:val="000000"/>
                <w:sz w:val="20"/>
                <w:szCs w:val="20"/>
              </w:rPr>
              <w:lastRenderedPageBreak/>
              <w:t>gniazd pamięci, informację o maszynach wirtualnych, aktualne informacje o stanie i poziomie gwarancji, adresy IP kart sieciowych, występujących alertów, MAC adresów kart sieciowych, stanie poszczególnych komponentów serwera</w:t>
            </w:r>
            <w:r w:rsidRPr="008E18A0">
              <w:rPr>
                <w:rFonts w:eastAsia="Times New Roman" w:cs="Arial"/>
                <w:sz w:val="20"/>
                <w:szCs w:val="20"/>
              </w:rPr>
              <w:t>. </w:t>
            </w:r>
          </w:p>
          <w:p w14:paraId="14D6A145" w14:textId="599AF182"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tworzenia sprzętowej konfiguracji bazowej i na jej podstawie weryfikacji środowiska w celu wykrycia rozbieżności. </w:t>
            </w:r>
          </w:p>
          <w:p w14:paraId="08F58320" w14:textId="54224841"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Wdrażanie serwerów, rozwiązań modularnych oraz przełączników sieciowych w oparciu o profile </w:t>
            </w:r>
          </w:p>
          <w:p w14:paraId="4DB418CC"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Możliwość migracji ustawień serwera wraz z wirtualnymi adresami sieciowymi (MAC, WWN, IQN) między urządzeniami. </w:t>
            </w:r>
          </w:p>
          <w:p w14:paraId="11283077"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Tworzenie gotowych paczek informacji umożliwiających zdiagnozowanie awarii urządzenia przez serwis producenta. </w:t>
            </w:r>
          </w:p>
          <w:p w14:paraId="4DD7FD5A"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Zdalne uruchamianie diagnostyki serwera. </w:t>
            </w:r>
          </w:p>
          <w:p w14:paraId="721F4168" w14:textId="6570388C"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Dedykowana aplikacja na urządzenia mobilne integrująca się z wyżej opisanymi oprogramowaniem zarządzającym. </w:t>
            </w:r>
          </w:p>
          <w:p w14:paraId="341D1936" w14:textId="77777777" w:rsidR="003D459A" w:rsidRPr="008E18A0" w:rsidRDefault="003D459A" w:rsidP="008E18A0">
            <w:pPr>
              <w:numPr>
                <w:ilvl w:val="0"/>
                <w:numId w:val="4"/>
              </w:numPr>
              <w:spacing w:line="288" w:lineRule="auto"/>
              <w:ind w:left="360" w:firstLine="0"/>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 xml:space="preserve">Oprogramowanie dostarczane jako wirtualny </w:t>
            </w:r>
            <w:r w:rsidRPr="008E18A0">
              <w:rPr>
                <w:rFonts w:eastAsia="Times New Roman" w:cs="Arial"/>
                <w:i/>
                <w:iCs/>
                <w:sz w:val="20"/>
                <w:szCs w:val="20"/>
              </w:rPr>
              <w:t>appliance</w:t>
            </w:r>
            <w:r w:rsidRPr="008E18A0">
              <w:rPr>
                <w:rFonts w:eastAsia="Times New Roman" w:cs="Arial"/>
                <w:sz w:val="20"/>
                <w:szCs w:val="20"/>
              </w:rPr>
              <w:t xml:space="preserve"> dla KVM, ESXi i Hyper-V. </w:t>
            </w:r>
          </w:p>
        </w:tc>
      </w:tr>
      <w:tr w:rsidR="0097247D" w:rsidRPr="004F31CE" w14:paraId="4F36EB31" w14:textId="77777777" w:rsidTr="003D45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8" w:type="dxa"/>
          </w:tcPr>
          <w:p w14:paraId="5E71B6F8" w14:textId="758AD24F" w:rsidR="0097247D" w:rsidRPr="004F31CE" w:rsidRDefault="0097247D" w:rsidP="00E644C6">
            <w:pPr>
              <w:spacing w:line="288" w:lineRule="auto"/>
              <w:jc w:val="center"/>
              <w:rPr>
                <w:rFonts w:eastAsia="Times New Roman" w:cs="Arial"/>
                <w:sz w:val="20"/>
                <w:szCs w:val="20"/>
              </w:rPr>
            </w:pPr>
            <w:r w:rsidRPr="004F31CE">
              <w:rPr>
                <w:rFonts w:eastAsia="Times New Roman" w:cs="Arial"/>
                <w:sz w:val="20"/>
                <w:szCs w:val="20"/>
              </w:rPr>
              <w:lastRenderedPageBreak/>
              <w:t>System operacyjny</w:t>
            </w:r>
          </w:p>
        </w:tc>
        <w:tc>
          <w:tcPr>
            <w:tcW w:w="6719" w:type="dxa"/>
          </w:tcPr>
          <w:p w14:paraId="4B852DB2" w14:textId="16A02F90" w:rsidR="0097247D" w:rsidRPr="004F31CE" w:rsidRDefault="0097247D" w:rsidP="00E644C6">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4F31CE">
              <w:rPr>
                <w:rFonts w:eastAsia="Times New Roman" w:cs="Arial"/>
                <w:color w:val="000000"/>
                <w:sz w:val="20"/>
                <w:szCs w:val="20"/>
              </w:rPr>
              <w:t>Windows Server Standard 2025 lub równoważny pozwalający na bezproblemową i płynną integrację w infrastrukturze informatycznej MNW – 2 licencje wraz z 600 CAL</w:t>
            </w:r>
          </w:p>
        </w:tc>
      </w:tr>
      <w:tr w:rsidR="003D459A" w:rsidRPr="004F31CE" w14:paraId="2D89DE77" w14:textId="77777777" w:rsidTr="003D459A">
        <w:tc>
          <w:tcPr>
            <w:cnfStyle w:val="001000000000" w:firstRow="0" w:lastRow="0" w:firstColumn="1" w:lastColumn="0" w:oddVBand="0" w:evenVBand="0" w:oddHBand="0" w:evenHBand="0" w:firstRowFirstColumn="0" w:firstRowLastColumn="0" w:lastRowFirstColumn="0" w:lastRowLastColumn="0"/>
            <w:tcW w:w="2348" w:type="dxa"/>
            <w:hideMark/>
          </w:tcPr>
          <w:p w14:paraId="16CE3638"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Certyfikaty </w:t>
            </w:r>
          </w:p>
        </w:tc>
        <w:tc>
          <w:tcPr>
            <w:tcW w:w="6719" w:type="dxa"/>
            <w:hideMark/>
          </w:tcPr>
          <w:p w14:paraId="0002BEAA" w14:textId="6D124B4F"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Serwer musi być wyprodukowany zgodnie z normą ISO-9001:2015 oraz ISO-14001</w:t>
            </w:r>
            <w:r w:rsidR="00871019" w:rsidRPr="008E18A0">
              <w:rPr>
                <w:rFonts w:eastAsia="Times New Roman" w:cs="Arial"/>
                <w:color w:val="000000"/>
                <w:sz w:val="20"/>
                <w:szCs w:val="20"/>
              </w:rPr>
              <w:t xml:space="preserve"> (lub równoważnymi) </w:t>
            </w:r>
            <w:r w:rsidRPr="008E18A0">
              <w:rPr>
                <w:rFonts w:eastAsia="Times New Roman" w:cs="Arial"/>
                <w:color w:val="000000"/>
                <w:sz w:val="20"/>
                <w:szCs w:val="20"/>
              </w:rPr>
              <w:br/>
              <w:t>Serwer musi posiadać deklaracj</w:t>
            </w:r>
            <w:r w:rsidR="00815ACF" w:rsidRPr="004F31CE">
              <w:rPr>
                <w:rFonts w:eastAsia="Times New Roman" w:cs="Arial"/>
                <w:color w:val="000000"/>
                <w:sz w:val="20"/>
                <w:szCs w:val="20"/>
              </w:rPr>
              <w:t>ę</w:t>
            </w:r>
            <w:r w:rsidRPr="008E18A0">
              <w:rPr>
                <w:rFonts w:eastAsia="Times New Roman" w:cs="Arial"/>
                <w:color w:val="000000"/>
                <w:sz w:val="20"/>
                <w:szCs w:val="20"/>
              </w:rPr>
              <w:t xml:space="preserve"> CE. </w:t>
            </w:r>
          </w:p>
          <w:p w14:paraId="04593BB4" w14:textId="3C5914CE"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Urządzenia wyprodukowane są przez producenta, zgodnie z normą PN-EN ISO 50001</w:t>
            </w:r>
            <w:r w:rsidR="00871019" w:rsidRPr="008E18A0">
              <w:rPr>
                <w:rFonts w:eastAsia="Times New Roman" w:cs="Arial"/>
                <w:color w:val="000000"/>
                <w:sz w:val="20"/>
                <w:szCs w:val="20"/>
              </w:rPr>
              <w:t>(lub równoważną)</w:t>
            </w:r>
            <w:r w:rsidRPr="008E18A0">
              <w:rPr>
                <w:rFonts w:eastAsia="Times New Roman" w:cs="Arial"/>
                <w:color w:val="000000"/>
                <w:sz w:val="20"/>
                <w:szCs w:val="20"/>
              </w:rPr>
              <w:t xml:space="preserve"> lub </w:t>
            </w:r>
            <w:r w:rsidR="00815ACF" w:rsidRPr="004F31CE">
              <w:rPr>
                <w:rFonts w:eastAsia="Times New Roman" w:cs="Arial"/>
                <w:color w:val="000000"/>
                <w:sz w:val="20"/>
                <w:szCs w:val="20"/>
              </w:rPr>
              <w:t xml:space="preserve">posiadać </w:t>
            </w:r>
            <w:r w:rsidR="00D704E1" w:rsidRPr="008E18A0">
              <w:rPr>
                <w:rFonts w:eastAsia="Times New Roman" w:cs="Arial"/>
                <w:color w:val="000000"/>
                <w:sz w:val="20"/>
                <w:szCs w:val="20"/>
              </w:rPr>
              <w:t xml:space="preserve">dokument </w:t>
            </w:r>
            <w:r w:rsidR="00815ACF" w:rsidRPr="004F31CE">
              <w:rPr>
                <w:rFonts w:eastAsia="Times New Roman" w:cs="Arial"/>
                <w:color w:val="000000"/>
                <w:sz w:val="20"/>
                <w:szCs w:val="20"/>
              </w:rPr>
              <w:t xml:space="preserve">pochodzący od </w:t>
            </w:r>
            <w:r w:rsidRPr="008E18A0">
              <w:rPr>
                <w:rFonts w:eastAsia="Times New Roman" w:cs="Arial"/>
                <w:color w:val="000000"/>
                <w:sz w:val="20"/>
                <w:szCs w:val="20"/>
              </w:rPr>
              <w:t xml:space="preserve">producenta o stosowaniu w fabrykach polityki zarządzania energią, która jest zgodna z obowiązującymi przepisami na terenie Unii Europejskiej. </w:t>
            </w:r>
          </w:p>
          <w:p w14:paraId="0B5ED1AD"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sz w:val="20"/>
                <w:szCs w:val="20"/>
              </w:rPr>
              <w:t> </w:t>
            </w:r>
            <w:r w:rsidRPr="008E18A0">
              <w:rPr>
                <w:rFonts w:eastAsia="Times New Roman" w:cs="Arial"/>
                <w:sz w:val="20"/>
                <w:szCs w:val="20"/>
              </w:rPr>
              <w:br/>
            </w:r>
            <w:r w:rsidRPr="008E18A0">
              <w:rPr>
                <w:rFonts w:eastAsia="Times New Roman" w:cs="Arial"/>
                <w:color w:val="000000"/>
                <w:sz w:val="20"/>
                <w:szCs w:val="20"/>
              </w:rPr>
              <w:t>Oferowany serwer musi znajdować się na liście Windows Server Catalog i posiadać status „Certified for Windows” dla systemów Microsoft Windows 2019 x64, Microsoft Windows 2022 x64, Microsoft Windows 2025 x64.</w:t>
            </w:r>
          </w:p>
          <w:p w14:paraId="6E5427DB" w14:textId="6AD21C51" w:rsidR="00D704E1" w:rsidRPr="008E18A0" w:rsidRDefault="00D704E1"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color w:val="000000"/>
                <w:sz w:val="20"/>
                <w:szCs w:val="20"/>
              </w:rPr>
              <w:t>Oferowany serwer musi znajdować się na liście RedHat Ecosystem Catalog lub Ubuntu Certified.</w:t>
            </w:r>
          </w:p>
        </w:tc>
      </w:tr>
      <w:tr w:rsidR="003D459A" w:rsidRPr="004F31CE" w14:paraId="1B29CE0F" w14:textId="77777777" w:rsidTr="003D459A">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48" w:type="dxa"/>
            <w:hideMark/>
          </w:tcPr>
          <w:p w14:paraId="1D2836F3"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t>Normy Środowiskowe </w:t>
            </w:r>
          </w:p>
        </w:tc>
        <w:tc>
          <w:tcPr>
            <w:tcW w:w="6719" w:type="dxa"/>
            <w:hideMark/>
          </w:tcPr>
          <w:p w14:paraId="2AD0D934" w14:textId="5073842C" w:rsidR="003D459A" w:rsidRPr="008E18A0" w:rsidRDefault="003D459A" w:rsidP="008E18A0">
            <w:pPr>
              <w:spacing w:line="288" w:lineRule="auto"/>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xml:space="preserve">Oferowane produkty muszą zawierać informacje dotyczące ponownego użycia i recyklingu, nie mogą zawierać farb i powłok na dużych plastikowych częściach, których nie da się poddać recyklingowi lub ponownie użyć. Wszystkie produkty zawierające podzespoły elektroniczne oraz niebezpieczne składniki powinny być bezpiecznie i łatwo identyfikowalne oraz usuwalne. Usunięcie materiałów i komponentów powinno odbywać się zgodnie z wymogami </w:t>
            </w:r>
            <w:r w:rsidRPr="008E18A0">
              <w:rPr>
                <w:rFonts w:cs="Arial"/>
                <w:color w:val="2C363A"/>
                <w:sz w:val="20"/>
                <w:szCs w:val="20"/>
                <w:shd w:val="clear" w:color="auto" w:fill="FFFFFF"/>
              </w:rPr>
              <w:t>Rozporządzenia nr 1272/2008WE. </w:t>
            </w:r>
            <w:r w:rsidRPr="008E18A0">
              <w:rPr>
                <w:rFonts w:eastAsia="Times New Roman" w:cs="Arial"/>
                <w:color w:val="000000"/>
                <w:sz w:val="20"/>
                <w:szCs w:val="20"/>
              </w:rPr>
              <w:t xml:space="preserve">Produkty muszą składać się z co najmniej w 65% ze składników wielokrotnego użytku/zdatnych do recyklingu. We wszystkich produktach części tworzyw sztucznych większe niż 25-gramowe powinny zawierać nie więcej niż śladowe ilości środków zmniejszających palność sklasyfikowanych w dyrektywie RE 67/548/EEC. Potwierdzeniem spełnienia powyższego wymogu jest wydruk ze strony internetowej www.epeat.net potwierdzający spełnienie normy co najmniej Epeat Silver według normy wprowadzonej w 2019 </w:t>
            </w:r>
            <w:r w:rsidRPr="008E18A0">
              <w:rPr>
                <w:rFonts w:eastAsia="Times New Roman" w:cs="Arial"/>
                <w:color w:val="000000"/>
                <w:sz w:val="20"/>
                <w:szCs w:val="20"/>
              </w:rPr>
              <w:lastRenderedPageBreak/>
              <w:t>roku </w:t>
            </w:r>
            <w:r w:rsidRPr="008E18A0">
              <w:rPr>
                <w:rFonts w:eastAsia="Times New Roman" w:cs="Arial"/>
                <w:i/>
                <w:iCs/>
                <w:color w:val="000000"/>
                <w:sz w:val="20"/>
                <w:szCs w:val="20"/>
              </w:rPr>
              <w:t>- </w:t>
            </w:r>
            <w:r w:rsidRPr="008E18A0">
              <w:rPr>
                <w:rFonts w:eastAsia="Times New Roman" w:cs="Arial"/>
                <w:b/>
                <w:bCs/>
                <w:i/>
                <w:iCs/>
                <w:color w:val="000000"/>
                <w:sz w:val="20"/>
                <w:szCs w:val="20"/>
              </w:rPr>
              <w:t>Wykonawca złoży dokument potwierdzający spełnianie </w:t>
            </w:r>
            <w:r w:rsidRPr="008E18A0">
              <w:rPr>
                <w:rFonts w:eastAsia="Times New Roman" w:cs="Arial"/>
                <w:b/>
                <w:bCs/>
                <w:color w:val="000000"/>
                <w:sz w:val="20"/>
                <w:szCs w:val="20"/>
              </w:rPr>
              <w:t>wymogu</w:t>
            </w:r>
            <w:r w:rsidRPr="008E18A0">
              <w:rPr>
                <w:rFonts w:eastAsia="Times New Roman" w:cs="Arial"/>
                <w:color w:val="000000"/>
                <w:sz w:val="20"/>
                <w:szCs w:val="20"/>
              </w:rPr>
              <w:t> </w:t>
            </w:r>
            <w:r w:rsidR="00815ACF" w:rsidRPr="004F31CE">
              <w:rPr>
                <w:rFonts w:eastAsia="Times New Roman" w:cs="Arial"/>
                <w:color w:val="000000"/>
                <w:sz w:val="20"/>
                <w:szCs w:val="20"/>
              </w:rPr>
              <w:t xml:space="preserve">wraz z ofertą. </w:t>
            </w:r>
          </w:p>
          <w:p w14:paraId="292959F6"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 </w:t>
            </w:r>
          </w:p>
          <w:p w14:paraId="326D0371" w14:textId="36EDEF93"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Potwierdzenie spełnienia kryteriów środowiskowych, w tym zgodności z dyrektywą RoHS Unii Europejskiej o eliminacji substancji niebezpiecznych </w:t>
            </w:r>
            <w:r w:rsidRPr="008E18A0">
              <w:rPr>
                <w:rFonts w:eastAsia="Times New Roman" w:cs="Arial"/>
                <w:b/>
                <w:bCs/>
                <w:color w:val="000000"/>
                <w:sz w:val="20"/>
                <w:szCs w:val="20"/>
              </w:rPr>
              <w:t xml:space="preserve">w postaci </w:t>
            </w:r>
            <w:r w:rsidR="00D704E1" w:rsidRPr="008E18A0">
              <w:rPr>
                <w:rFonts w:eastAsia="Times New Roman" w:cs="Arial"/>
                <w:b/>
                <w:bCs/>
                <w:color w:val="000000"/>
                <w:sz w:val="20"/>
                <w:szCs w:val="20"/>
              </w:rPr>
              <w:t xml:space="preserve">dokumentów </w:t>
            </w:r>
            <w:r w:rsidR="00B41ABD" w:rsidRPr="004F31CE">
              <w:rPr>
                <w:rFonts w:eastAsia="Times New Roman" w:cs="Arial"/>
                <w:b/>
                <w:bCs/>
                <w:color w:val="000000"/>
                <w:sz w:val="20"/>
                <w:szCs w:val="20"/>
              </w:rPr>
              <w:t xml:space="preserve">pochodzących od </w:t>
            </w:r>
            <w:r w:rsidRPr="008E18A0">
              <w:rPr>
                <w:rFonts w:eastAsia="Times New Roman" w:cs="Arial"/>
                <w:b/>
                <w:bCs/>
                <w:color w:val="000000"/>
                <w:sz w:val="20"/>
                <w:szCs w:val="20"/>
              </w:rPr>
              <w:t>producenta serwera.</w:t>
            </w:r>
            <w:r w:rsidRPr="008E18A0">
              <w:rPr>
                <w:rFonts w:eastAsia="Times New Roman" w:cs="Arial"/>
                <w:b/>
                <w:bCs/>
                <w:i/>
                <w:iCs/>
                <w:color w:val="000000"/>
                <w:sz w:val="20"/>
                <w:szCs w:val="20"/>
              </w:rPr>
              <w:t xml:space="preserve"> </w:t>
            </w:r>
          </w:p>
        </w:tc>
      </w:tr>
      <w:tr w:rsidR="003D459A" w:rsidRPr="004F31CE" w14:paraId="16859FAD" w14:textId="77777777" w:rsidTr="003D459A">
        <w:trPr>
          <w:trHeight w:val="615"/>
        </w:trPr>
        <w:tc>
          <w:tcPr>
            <w:cnfStyle w:val="001000000000" w:firstRow="0" w:lastRow="0" w:firstColumn="1" w:lastColumn="0" w:oddVBand="0" w:evenVBand="0" w:oddHBand="0" w:evenHBand="0" w:firstRowFirstColumn="0" w:firstRowLastColumn="0" w:lastRowFirstColumn="0" w:lastRowLastColumn="0"/>
            <w:tcW w:w="2348" w:type="dxa"/>
            <w:hideMark/>
          </w:tcPr>
          <w:p w14:paraId="2DD2DE48"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lastRenderedPageBreak/>
              <w:t>Warunki gwarancji </w:t>
            </w:r>
          </w:p>
        </w:tc>
        <w:tc>
          <w:tcPr>
            <w:tcW w:w="6719" w:type="dxa"/>
            <w:hideMark/>
          </w:tcPr>
          <w:p w14:paraId="0DA638EA" w14:textId="77777777"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sidRPr="008E18A0">
              <w:rPr>
                <w:rFonts w:cs="Arial"/>
                <w:color w:val="000000"/>
                <w:sz w:val="20"/>
                <w:szCs w:val="20"/>
              </w:rPr>
              <w:t>Zamawiający wymaga min. 36</w:t>
            </w:r>
            <w:r w:rsidRPr="008E18A0">
              <w:rPr>
                <w:rFonts w:eastAsia="Times New Roman" w:cs="Arial"/>
                <w:color w:val="000000"/>
                <w:sz w:val="20"/>
                <w:szCs w:val="20"/>
              </w:rPr>
              <w:t xml:space="preserve"> miesięcy gwarancji producenta</w:t>
            </w:r>
            <w:r w:rsidRPr="008E18A0">
              <w:rPr>
                <w:rFonts w:cs="Arial"/>
                <w:color w:val="000000"/>
                <w:sz w:val="20"/>
                <w:szCs w:val="20"/>
              </w:rPr>
              <w:t xml:space="preserve"> możliwości zgłaszania zdarzeń serwisowych w trybie 24/7/365  następującymi kanałami: telefonicznie, przez Internet oraz z wykorzystaniem aplikacji. </w:t>
            </w:r>
            <w:r w:rsidRPr="008E18A0">
              <w:rPr>
                <w:rFonts w:cs="Arial"/>
                <w:color w:val="000000"/>
                <w:sz w:val="20"/>
                <w:szCs w:val="20"/>
              </w:rPr>
              <w:br/>
              <w:t>Zamawiający oczekuje bezpośredniego dostępu do wykwalifikowanej kadry inżynierów technicznych a w przypadku konieczności eskalacji zgłoszenia serwisowego wyznaczonego Kierownika Eskalacji po stronie wykonawcy.</w:t>
            </w:r>
            <w:r w:rsidRPr="008E18A0">
              <w:rPr>
                <w:rFonts w:cs="Arial"/>
                <w:color w:val="000000"/>
                <w:sz w:val="20"/>
                <w:szCs w:val="20"/>
              </w:rPr>
              <w:br/>
              <w:t xml:space="preserve">Zamawiający wymaga pojedynczego punktu kontaktu dla całego rozwiązania producenta, w tym także sprzedanego oprogramowania. </w:t>
            </w:r>
            <w:r w:rsidRPr="008E18A0">
              <w:rPr>
                <w:rFonts w:cs="Arial"/>
                <w:color w:val="000000"/>
                <w:sz w:val="20"/>
                <w:szCs w:val="20"/>
              </w:rPr>
              <w:br/>
              <w:t>Zgłoszenie przyjęte jest potwierdzane przez zespół pomocy technicznej  (mail/telefon / aplikacja / portal) przez nadanie unikalnego numeru zgłoszenia pozwalającego na identyfikację zgłoszenia w trakcie realizacji naprawy i po jej zakończeniu.</w:t>
            </w:r>
            <w:r w:rsidRPr="008E18A0">
              <w:rPr>
                <w:rFonts w:cs="Arial"/>
                <w:color w:val="000000"/>
                <w:sz w:val="20"/>
                <w:szCs w:val="20"/>
              </w:rPr>
              <w:br/>
              <w:t>Zamawiający oczekuje możliwości samodzielnego kwalifikowania poziomu ważności naprawy.</w:t>
            </w:r>
          </w:p>
          <w:p w14:paraId="3CE22ACC" w14:textId="610CAA6D"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sidRPr="008E18A0">
              <w:rPr>
                <w:rFonts w:cs="Arial"/>
                <w:color w:val="000000"/>
                <w:sz w:val="20"/>
                <w:szCs w:val="20"/>
              </w:rPr>
              <w:t>Zamawiający oczekuje rozpoczęcia diagnostyki telefonicznej / internetowej już w momencie dokonania zgłoszenia. Certyfikowany Technik producenta</w:t>
            </w:r>
            <w:r w:rsidRPr="008E18A0">
              <w:rPr>
                <w:rFonts w:cs="Arial"/>
                <w:b/>
                <w:bCs/>
                <w:i/>
                <w:iCs/>
                <w:color w:val="000000"/>
                <w:sz w:val="20"/>
                <w:szCs w:val="20"/>
              </w:rPr>
              <w:t xml:space="preserve"> </w:t>
            </w:r>
            <w:r w:rsidRPr="008E18A0">
              <w:rPr>
                <w:rFonts w:cs="Arial"/>
                <w:color w:val="000000"/>
                <w:sz w:val="20"/>
                <w:szCs w:val="20"/>
              </w:rPr>
              <w:t xml:space="preserve">z właściwym zestawem części do naprawy (potwierdzonym na etapie diagnostyki) ma rozpocząć naprawę w siedzibie zamawiającego najpóźniej w następnym dniu roboczym od otrzymania zakończenia diagnostyki. Naprawa ma się odbywać w siedzibie zamawiającego, chyba, że zamawiający dla danej naprawy zgodzi </w:t>
            </w:r>
            <w:r w:rsidR="00D704E1" w:rsidRPr="008E18A0">
              <w:rPr>
                <w:rFonts w:cs="Arial"/>
                <w:color w:val="000000"/>
                <w:sz w:val="20"/>
                <w:szCs w:val="20"/>
              </w:rPr>
              <w:t>się</w:t>
            </w:r>
            <w:r w:rsidRPr="008E18A0">
              <w:rPr>
                <w:rFonts w:cs="Arial"/>
                <w:color w:val="000000"/>
                <w:sz w:val="20"/>
                <w:szCs w:val="20"/>
              </w:rPr>
              <w:t xml:space="preserve"> na inną formę.</w:t>
            </w:r>
          </w:p>
          <w:p w14:paraId="4B909A04" w14:textId="4742E850" w:rsidR="003D459A" w:rsidRPr="008E18A0" w:rsidRDefault="003D459A" w:rsidP="008E18A0">
            <w:pPr>
              <w:spacing w:line="288" w:lineRule="auto"/>
              <w:cnfStyle w:val="000000000000" w:firstRow="0" w:lastRow="0" w:firstColumn="0" w:lastColumn="0" w:oddVBand="0" w:evenVBand="0" w:oddHBand="0" w:evenHBand="0" w:firstRowFirstColumn="0" w:firstRowLastColumn="0" w:lastRowFirstColumn="0" w:lastRowLastColumn="0"/>
              <w:rPr>
                <w:rFonts w:cs="Arial"/>
                <w:color w:val="000000"/>
                <w:sz w:val="20"/>
                <w:szCs w:val="20"/>
              </w:rPr>
            </w:pPr>
            <w:r w:rsidRPr="008E18A0">
              <w:rPr>
                <w:rFonts w:cs="Arial"/>
                <w:color w:val="000000"/>
                <w:sz w:val="20"/>
                <w:szCs w:val="20"/>
              </w:rPr>
              <w:t>Zamawiający oczekuje nieodpłatnego udostępnienia narzędzi serwisowych i procesów wsparcia umożliwiających: Wykrywanie usterek sprzętowych z predykcją awarii . Automatyczną diagnostykę i zdalne otwieranie zgłoszeń serwisowych</w:t>
            </w:r>
          </w:p>
          <w:p w14:paraId="3BEA40AF" w14:textId="77777777" w:rsidR="00B41ABD" w:rsidRPr="004F31CE" w:rsidRDefault="003D459A" w:rsidP="00E644C6">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eastAsia="Times New Roman" w:cs="Arial"/>
                <w:sz w:val="20"/>
                <w:szCs w:val="20"/>
              </w:rPr>
              <w:t>Wymagane dołączenie do oferty</w:t>
            </w:r>
            <w:r w:rsidR="00B41ABD" w:rsidRPr="004F31CE">
              <w:rPr>
                <w:rFonts w:eastAsia="Times New Roman" w:cs="Arial"/>
                <w:sz w:val="20"/>
                <w:szCs w:val="20"/>
              </w:rPr>
              <w:t>:</w:t>
            </w:r>
          </w:p>
          <w:p w14:paraId="6CFC80BF" w14:textId="2C19A7E1" w:rsidR="003D459A" w:rsidRPr="008E18A0" w:rsidRDefault="00B41ABD" w:rsidP="008E18A0">
            <w:pPr>
              <w:pStyle w:val="Akapitzlist"/>
              <w:numPr>
                <w:ilvl w:val="0"/>
                <w:numId w:val="25"/>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ascii="Georgia" w:eastAsia="Times New Roman" w:hAnsi="Georgia" w:cs="Arial"/>
                <w:sz w:val="20"/>
                <w:szCs w:val="20"/>
              </w:rPr>
            </w:pPr>
            <w:r w:rsidRPr="008E18A0">
              <w:rPr>
                <w:rFonts w:ascii="Georgia" w:eastAsia="Times New Roman" w:hAnsi="Georgia" w:cs="Arial"/>
                <w:sz w:val="20"/>
                <w:szCs w:val="20"/>
                <w:lang w:val="pl-PL"/>
              </w:rPr>
              <w:t>dokumentu pochodzącego od</w:t>
            </w:r>
            <w:r w:rsidR="003D459A" w:rsidRPr="008E18A0">
              <w:rPr>
                <w:rFonts w:ascii="Georgia" w:eastAsia="Times New Roman" w:hAnsi="Georgia" w:cs="Arial"/>
                <w:sz w:val="20"/>
                <w:szCs w:val="20"/>
                <w:lang w:val="pl-PL"/>
              </w:rPr>
              <w:t xml:space="preserve"> Producenta potwierdzając</w:t>
            </w:r>
            <w:r w:rsidRPr="008E18A0">
              <w:rPr>
                <w:rFonts w:ascii="Georgia" w:eastAsia="Times New Roman" w:hAnsi="Georgia" w:cs="Arial"/>
                <w:sz w:val="20"/>
                <w:szCs w:val="20"/>
                <w:lang w:val="pl-PL"/>
              </w:rPr>
              <w:t>ego</w:t>
            </w:r>
            <w:r w:rsidR="003D459A" w:rsidRPr="008E18A0">
              <w:rPr>
                <w:rFonts w:ascii="Georgia" w:eastAsia="Times New Roman" w:hAnsi="Georgia" w:cs="Arial"/>
                <w:sz w:val="20"/>
                <w:szCs w:val="20"/>
                <w:lang w:val="pl-PL"/>
              </w:rPr>
              <w:t>, że Serwis urządzeń będzie realizowany bezpośrednio przez Producenta i/lub we współpracy z Autoryzowanym Partnerem Serwisowym Producenta</w:t>
            </w:r>
            <w:r w:rsidRPr="008E18A0">
              <w:rPr>
                <w:rFonts w:ascii="Georgia" w:eastAsia="Times New Roman" w:hAnsi="Georgia" w:cs="Arial"/>
                <w:sz w:val="20"/>
                <w:szCs w:val="20"/>
                <w:lang w:val="pl-PL"/>
              </w:rPr>
              <w:t>;</w:t>
            </w:r>
          </w:p>
          <w:p w14:paraId="2DE42369" w14:textId="091AAE12" w:rsidR="003D459A" w:rsidRPr="00F96424" w:rsidRDefault="009431BC" w:rsidP="008E18A0">
            <w:pPr>
              <w:pStyle w:val="Akapitzlist"/>
              <w:numPr>
                <w:ilvl w:val="0"/>
                <w:numId w:val="25"/>
              </w:num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8E18A0">
              <w:rPr>
                <w:rFonts w:ascii="Georgia" w:eastAsia="Times New Roman" w:hAnsi="Georgia" w:cs="Arial"/>
                <w:sz w:val="20"/>
                <w:szCs w:val="20"/>
                <w:lang w:val="pl-PL"/>
              </w:rPr>
              <w:t>Dokument</w:t>
            </w:r>
            <w:r w:rsidR="00B41ABD" w:rsidRPr="008E18A0">
              <w:rPr>
                <w:rFonts w:ascii="Georgia" w:eastAsia="Times New Roman" w:hAnsi="Georgia" w:cs="Arial"/>
                <w:sz w:val="20"/>
                <w:szCs w:val="20"/>
                <w:lang w:val="pl-PL"/>
              </w:rPr>
              <w:t xml:space="preserve">u pochodzącego od </w:t>
            </w:r>
            <w:r w:rsidR="003D459A" w:rsidRPr="008E18A0">
              <w:rPr>
                <w:rFonts w:ascii="Georgia" w:eastAsia="Times New Roman" w:hAnsi="Georgia" w:cs="Arial"/>
                <w:sz w:val="20"/>
                <w:szCs w:val="20"/>
                <w:lang w:val="pl-PL"/>
              </w:rPr>
              <w:t>producenta serwera, potwierdzające</w:t>
            </w:r>
            <w:r w:rsidR="00B41ABD" w:rsidRPr="008E18A0">
              <w:rPr>
                <w:rFonts w:ascii="Georgia" w:eastAsia="Times New Roman" w:hAnsi="Georgia" w:cs="Arial"/>
                <w:sz w:val="20"/>
                <w:szCs w:val="20"/>
                <w:lang w:val="pl-PL"/>
              </w:rPr>
              <w:t>go</w:t>
            </w:r>
            <w:r w:rsidR="003D459A" w:rsidRPr="008E18A0">
              <w:rPr>
                <w:rFonts w:ascii="Georgia" w:eastAsia="Times New Roman" w:hAnsi="Georgia" w:cs="Arial"/>
                <w:sz w:val="20"/>
                <w:szCs w:val="20"/>
                <w:lang w:val="pl-PL"/>
              </w:rPr>
              <w:t>, że sprzęt pochodzi z oficjalnego kanału dystrybucyjnego producenta. </w:t>
            </w:r>
          </w:p>
          <w:p w14:paraId="0B46B029" w14:textId="77777777" w:rsidR="00B41ABD" w:rsidRPr="008E18A0" w:rsidRDefault="00B41ABD" w:rsidP="008E18A0">
            <w:pPr>
              <w:spacing w:line="288"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p w14:paraId="413F61AF" w14:textId="77777777" w:rsidR="003D459A" w:rsidRPr="004F31CE" w:rsidRDefault="003D459A" w:rsidP="00E644C6">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rPr>
            </w:pPr>
            <w:r w:rsidRPr="008E18A0">
              <w:rPr>
                <w:rFonts w:eastAsia="Times New Roman" w:cs="Arial"/>
                <w:color w:val="000000"/>
                <w:sz w:val="20"/>
                <w:szCs w:val="20"/>
              </w:rPr>
              <w:t>Możliwość sprawdzenia statusu gwarancji poprzez stronę producenta podając unikatowy numer urządzenia, oraz pobieranie uaktualnień mikrokodu oraz sterowników nawet w przypadku wygaśnięcia gwarancji systemu. </w:t>
            </w:r>
          </w:p>
          <w:p w14:paraId="27C0585B" w14:textId="77777777" w:rsidR="00BA418A" w:rsidRPr="004F31CE" w:rsidRDefault="00BA418A" w:rsidP="00E644C6">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p w14:paraId="047AB26A" w14:textId="77777777" w:rsidR="00BA418A" w:rsidRPr="004F31CE" w:rsidRDefault="00BA418A" w:rsidP="00BA418A">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4F31CE">
              <w:rPr>
                <w:rFonts w:eastAsia="Calibri" w:cs="Arial"/>
                <w:bCs/>
                <w:color w:val="000000"/>
                <w:sz w:val="20"/>
                <w:szCs w:val="20"/>
                <w:lang w:eastAsia="pl-PL"/>
              </w:rPr>
              <w:t>Zamawiający nie ponosi kosztów napraw gwarancyjnych, w tym kosztów części i ich transportu.</w:t>
            </w:r>
          </w:p>
          <w:p w14:paraId="45F9AD99" w14:textId="77777777" w:rsidR="00BA418A" w:rsidRPr="008E18A0" w:rsidRDefault="00BA418A"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p>
        </w:tc>
      </w:tr>
      <w:tr w:rsidR="003D459A" w:rsidRPr="004F31CE" w14:paraId="682F512D" w14:textId="77777777" w:rsidTr="003D45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48" w:type="dxa"/>
            <w:hideMark/>
          </w:tcPr>
          <w:p w14:paraId="1F4B6234" w14:textId="77777777" w:rsidR="003D459A" w:rsidRPr="008E18A0" w:rsidRDefault="003D459A" w:rsidP="008E18A0">
            <w:pPr>
              <w:spacing w:line="288" w:lineRule="auto"/>
              <w:jc w:val="center"/>
              <w:rPr>
                <w:rFonts w:eastAsia="Times New Roman" w:cs="Arial"/>
                <w:sz w:val="20"/>
                <w:szCs w:val="20"/>
              </w:rPr>
            </w:pPr>
            <w:r w:rsidRPr="008E18A0">
              <w:rPr>
                <w:rFonts w:eastAsia="Times New Roman" w:cs="Arial"/>
                <w:sz w:val="20"/>
                <w:szCs w:val="20"/>
              </w:rPr>
              <w:lastRenderedPageBreak/>
              <w:t>Dokumentacja użytkownika </w:t>
            </w:r>
          </w:p>
        </w:tc>
        <w:tc>
          <w:tcPr>
            <w:tcW w:w="6719" w:type="dxa"/>
            <w:hideMark/>
          </w:tcPr>
          <w:p w14:paraId="2A031AC4"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Zamawiający wymaga dokumentacji w języku polskim lub angi</w:t>
            </w:r>
            <w:r w:rsidRPr="008E18A0">
              <w:rPr>
                <w:rFonts w:eastAsia="Times New Roman" w:cs="Arial"/>
                <w:i/>
                <w:iCs/>
                <w:sz w:val="20"/>
                <w:szCs w:val="20"/>
              </w:rPr>
              <w:t>e</w:t>
            </w:r>
            <w:r w:rsidRPr="008E18A0">
              <w:rPr>
                <w:rFonts w:eastAsia="Times New Roman" w:cs="Arial"/>
                <w:sz w:val="20"/>
                <w:szCs w:val="20"/>
              </w:rPr>
              <w:t>lskim. </w:t>
            </w:r>
          </w:p>
          <w:p w14:paraId="54269BAE" w14:textId="77777777" w:rsidR="003D459A" w:rsidRPr="008E18A0" w:rsidRDefault="003D459A"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8E18A0">
              <w:rPr>
                <w:rFonts w:eastAsia="Times New Roman" w:cs="Arial"/>
                <w:sz w:val="20"/>
                <w:szCs w:val="20"/>
              </w:rPr>
              <w:t>Możliwość telefonicznego sprawdzenia konfiguracji sprzętowej serwera oraz warunków gwarancji po podaniu numeru seryjnego bezpośrednio u producenta lub jego przedstawiciela. </w:t>
            </w:r>
          </w:p>
        </w:tc>
      </w:tr>
    </w:tbl>
    <w:p w14:paraId="7920EB42" w14:textId="77777777" w:rsidR="001907C6" w:rsidRPr="008E18A0" w:rsidRDefault="001907C6" w:rsidP="008E18A0">
      <w:pPr>
        <w:spacing w:after="0" w:line="288" w:lineRule="auto"/>
        <w:rPr>
          <w:rFonts w:cs="Arial"/>
          <w:sz w:val="20"/>
          <w:szCs w:val="20"/>
        </w:rPr>
      </w:pPr>
    </w:p>
    <w:p w14:paraId="7347CF94" w14:textId="6CD316DC" w:rsidR="003D459A" w:rsidRPr="008E18A0" w:rsidRDefault="003D459A" w:rsidP="008E18A0">
      <w:pPr>
        <w:spacing w:after="0" w:line="288" w:lineRule="auto"/>
        <w:rPr>
          <w:rFonts w:cs="Arial"/>
          <w:sz w:val="20"/>
          <w:szCs w:val="20"/>
        </w:rPr>
      </w:pPr>
      <w:r w:rsidRPr="008E18A0">
        <w:rPr>
          <w:rFonts w:cs="Arial"/>
          <w:sz w:val="20"/>
          <w:szCs w:val="20"/>
        </w:rPr>
        <w:t>Opis oferowanego rozwiązania:</w:t>
      </w:r>
    </w:p>
    <w:p w14:paraId="24F34F5D" w14:textId="77777777" w:rsidR="003D459A" w:rsidRPr="008E18A0" w:rsidRDefault="003D459A" w:rsidP="008E18A0">
      <w:pPr>
        <w:spacing w:after="0" w:line="288" w:lineRule="auto"/>
        <w:rPr>
          <w:rFonts w:cs="Arial"/>
          <w:sz w:val="20"/>
          <w:szCs w:val="20"/>
        </w:rPr>
      </w:pPr>
    </w:p>
    <w:p w14:paraId="25385A29" w14:textId="77777777" w:rsidR="003D459A" w:rsidRPr="008E18A0" w:rsidRDefault="003D459A" w:rsidP="008E18A0">
      <w:pPr>
        <w:spacing w:after="0" w:line="288" w:lineRule="auto"/>
        <w:rPr>
          <w:rFonts w:cs="Arial"/>
          <w:sz w:val="20"/>
          <w:szCs w:val="20"/>
        </w:rPr>
      </w:pPr>
      <w:r w:rsidRPr="008E18A0">
        <w:rPr>
          <w:rFonts w:cs="Arial"/>
          <w:sz w:val="20"/>
          <w:szCs w:val="20"/>
        </w:rPr>
        <w:t>………………………………………………………………………………………………….</w:t>
      </w:r>
    </w:p>
    <w:p w14:paraId="3882E97E" w14:textId="77777777" w:rsidR="007A3612" w:rsidRPr="008E18A0" w:rsidRDefault="007A3612" w:rsidP="008E18A0">
      <w:pPr>
        <w:spacing w:after="0" w:line="288" w:lineRule="auto"/>
        <w:rPr>
          <w:rFonts w:cs="Arial"/>
          <w:b/>
          <w:bCs/>
          <w:sz w:val="20"/>
          <w:szCs w:val="20"/>
        </w:rPr>
      </w:pPr>
    </w:p>
    <w:p w14:paraId="3E69518E" w14:textId="77777777" w:rsidR="007A3612" w:rsidRPr="008E18A0" w:rsidRDefault="007A3612" w:rsidP="008E18A0">
      <w:pPr>
        <w:spacing w:after="0" w:line="288" w:lineRule="auto"/>
        <w:rPr>
          <w:rFonts w:cs="Arial"/>
          <w:sz w:val="20"/>
          <w:szCs w:val="20"/>
        </w:rPr>
      </w:pPr>
      <w:r w:rsidRPr="008E18A0">
        <w:rPr>
          <w:rFonts w:cs="Arial"/>
          <w:sz w:val="20"/>
          <w:szCs w:val="20"/>
        </w:rPr>
        <w:t>………………………………………………………………………………………………….</w:t>
      </w:r>
    </w:p>
    <w:p w14:paraId="696A92C5" w14:textId="77777777" w:rsidR="007A3612" w:rsidRPr="008E18A0" w:rsidRDefault="007A3612" w:rsidP="008E18A0">
      <w:pPr>
        <w:spacing w:after="0" w:line="288" w:lineRule="auto"/>
        <w:rPr>
          <w:rFonts w:cs="Arial"/>
          <w:b/>
          <w:bCs/>
          <w:sz w:val="20"/>
          <w:szCs w:val="20"/>
        </w:rPr>
      </w:pPr>
    </w:p>
    <w:p w14:paraId="6E12943D" w14:textId="77777777" w:rsidR="007A3612" w:rsidRPr="008E18A0" w:rsidRDefault="007A3612" w:rsidP="008E18A0">
      <w:pPr>
        <w:spacing w:after="0" w:line="288" w:lineRule="auto"/>
        <w:rPr>
          <w:rFonts w:cs="Arial"/>
          <w:sz w:val="20"/>
          <w:szCs w:val="20"/>
        </w:rPr>
      </w:pPr>
      <w:r w:rsidRPr="008E18A0">
        <w:rPr>
          <w:rFonts w:cs="Arial"/>
          <w:sz w:val="20"/>
          <w:szCs w:val="20"/>
        </w:rPr>
        <w:t>………………………………………………………………………………………………….</w:t>
      </w:r>
    </w:p>
    <w:p w14:paraId="59CDC991" w14:textId="77777777" w:rsidR="007A3612" w:rsidRPr="008E18A0" w:rsidRDefault="007A3612" w:rsidP="008E18A0">
      <w:pPr>
        <w:spacing w:after="0" w:line="288" w:lineRule="auto"/>
        <w:rPr>
          <w:rFonts w:cs="Arial"/>
          <w:b/>
          <w:bCs/>
          <w:sz w:val="20"/>
          <w:szCs w:val="20"/>
        </w:rPr>
      </w:pPr>
    </w:p>
    <w:p w14:paraId="342BCAB6" w14:textId="77777777" w:rsidR="007A3612" w:rsidRPr="008E18A0" w:rsidRDefault="007A3612" w:rsidP="008E18A0">
      <w:pPr>
        <w:spacing w:after="0" w:line="288" w:lineRule="auto"/>
        <w:rPr>
          <w:rFonts w:cs="Arial"/>
          <w:sz w:val="20"/>
          <w:szCs w:val="20"/>
        </w:rPr>
      </w:pPr>
      <w:r w:rsidRPr="008E18A0">
        <w:rPr>
          <w:rFonts w:cs="Arial"/>
          <w:sz w:val="20"/>
          <w:szCs w:val="20"/>
        </w:rPr>
        <w:t>………………………………………………………………………………………………….</w:t>
      </w:r>
    </w:p>
    <w:p w14:paraId="0F0C6CFB" w14:textId="77777777" w:rsidR="007A3612" w:rsidRPr="008E18A0" w:rsidRDefault="007A3612" w:rsidP="008E18A0">
      <w:pPr>
        <w:spacing w:after="0" w:line="288" w:lineRule="auto"/>
        <w:rPr>
          <w:rFonts w:cs="Arial"/>
          <w:b/>
          <w:bCs/>
          <w:sz w:val="20"/>
          <w:szCs w:val="20"/>
        </w:rPr>
      </w:pPr>
    </w:p>
    <w:p w14:paraId="0A72BAE1" w14:textId="77777777" w:rsidR="007A3612" w:rsidRPr="008E18A0" w:rsidRDefault="007A3612" w:rsidP="008E18A0">
      <w:pPr>
        <w:spacing w:after="0" w:line="288" w:lineRule="auto"/>
        <w:rPr>
          <w:rFonts w:cs="Arial"/>
          <w:sz w:val="20"/>
          <w:szCs w:val="20"/>
        </w:rPr>
      </w:pPr>
      <w:r w:rsidRPr="008E18A0">
        <w:rPr>
          <w:rFonts w:cs="Arial"/>
          <w:sz w:val="20"/>
          <w:szCs w:val="20"/>
        </w:rPr>
        <w:t>………………………………………………………………………………………………….</w:t>
      </w:r>
    </w:p>
    <w:p w14:paraId="6E7812A4" w14:textId="77777777" w:rsidR="007A3612" w:rsidRPr="008E18A0" w:rsidRDefault="007A3612" w:rsidP="008E18A0">
      <w:pPr>
        <w:spacing w:after="0" w:line="288" w:lineRule="auto"/>
        <w:rPr>
          <w:rFonts w:cs="Arial"/>
          <w:b/>
          <w:bCs/>
          <w:sz w:val="20"/>
          <w:szCs w:val="20"/>
        </w:rPr>
      </w:pPr>
    </w:p>
    <w:p w14:paraId="2043BEE3" w14:textId="77777777" w:rsidR="007A3612" w:rsidRPr="008E18A0" w:rsidRDefault="007A3612" w:rsidP="008E18A0">
      <w:pPr>
        <w:spacing w:after="0" w:line="288" w:lineRule="auto"/>
        <w:rPr>
          <w:rFonts w:cs="Arial"/>
          <w:sz w:val="20"/>
          <w:szCs w:val="20"/>
        </w:rPr>
      </w:pPr>
      <w:r w:rsidRPr="008E18A0">
        <w:rPr>
          <w:rFonts w:cs="Arial"/>
          <w:sz w:val="20"/>
          <w:szCs w:val="20"/>
        </w:rPr>
        <w:t>………………………………………………………………………………………………….</w:t>
      </w:r>
    </w:p>
    <w:p w14:paraId="43A207E6" w14:textId="173C7D4E" w:rsidR="00CB4FC8" w:rsidRPr="008E18A0" w:rsidRDefault="00CB4FC8" w:rsidP="008E18A0">
      <w:pPr>
        <w:spacing w:after="0" w:line="288" w:lineRule="auto"/>
        <w:rPr>
          <w:rFonts w:cs="Arial"/>
          <w:b/>
          <w:bCs/>
          <w:sz w:val="20"/>
          <w:szCs w:val="20"/>
        </w:rPr>
      </w:pPr>
      <w:r w:rsidRPr="008E18A0">
        <w:rPr>
          <w:rFonts w:cs="Arial"/>
          <w:b/>
          <w:bCs/>
          <w:sz w:val="20"/>
          <w:szCs w:val="20"/>
        </w:rPr>
        <w:br w:type="column"/>
      </w:r>
      <w:r w:rsidRPr="008E18A0">
        <w:rPr>
          <w:rFonts w:cs="Arial"/>
          <w:b/>
          <w:bCs/>
          <w:sz w:val="20"/>
          <w:szCs w:val="20"/>
        </w:rPr>
        <w:lastRenderedPageBreak/>
        <w:t>Opis szczegółowy rozdziału II: Działanie 5.1 Zakup sprzętu serwerowego</w:t>
      </w:r>
      <w:r w:rsidR="00DF2FD3" w:rsidRPr="008E18A0">
        <w:rPr>
          <w:rFonts w:cs="Arial"/>
          <w:b/>
          <w:bCs/>
          <w:sz w:val="20"/>
          <w:szCs w:val="20"/>
        </w:rPr>
        <w:t xml:space="preserve"> cz. 2</w:t>
      </w:r>
    </w:p>
    <w:p w14:paraId="0631D63D" w14:textId="25624257" w:rsidR="00CB4FC8" w:rsidRPr="008E18A0" w:rsidRDefault="00002693" w:rsidP="008E18A0">
      <w:pPr>
        <w:spacing w:after="0" w:line="288" w:lineRule="auto"/>
        <w:rPr>
          <w:rFonts w:cs="Arial"/>
          <w:b/>
          <w:bCs/>
          <w:sz w:val="20"/>
          <w:szCs w:val="20"/>
        </w:rPr>
      </w:pPr>
      <w:r w:rsidRPr="008E18A0">
        <w:rPr>
          <w:rFonts w:cs="Arial"/>
          <w:b/>
          <w:bCs/>
          <w:sz w:val="20"/>
          <w:szCs w:val="20"/>
        </w:rPr>
        <w:t xml:space="preserve">5.1.2.1 </w:t>
      </w:r>
      <w:r w:rsidR="00CB4FC8" w:rsidRPr="008E18A0">
        <w:rPr>
          <w:rFonts w:cs="Arial"/>
          <w:b/>
          <w:bCs/>
          <w:sz w:val="20"/>
          <w:szCs w:val="20"/>
        </w:rPr>
        <w:t>Biblioteka taśmowa</w:t>
      </w:r>
    </w:p>
    <w:p w14:paraId="5FB81128" w14:textId="0853E9BC" w:rsidR="00177D61" w:rsidRPr="008E18A0" w:rsidRDefault="00177D61" w:rsidP="008E18A0">
      <w:pPr>
        <w:spacing w:after="0" w:line="288" w:lineRule="auto"/>
        <w:rPr>
          <w:rFonts w:cs="Arial"/>
          <w:b/>
          <w:bCs/>
          <w:sz w:val="20"/>
          <w:szCs w:val="20"/>
        </w:rPr>
      </w:pPr>
      <w:r w:rsidRPr="008E18A0">
        <w:rPr>
          <w:rFonts w:cs="Arial"/>
          <w:b/>
          <w:bCs/>
          <w:sz w:val="20"/>
          <w:szCs w:val="20"/>
        </w:rPr>
        <w:t>1. Przedmiot zamówienia</w:t>
      </w:r>
    </w:p>
    <w:p w14:paraId="33772477" w14:textId="77777777" w:rsidR="00177D61" w:rsidRPr="008E18A0" w:rsidRDefault="00177D61" w:rsidP="008E18A0">
      <w:pPr>
        <w:spacing w:after="0" w:line="288" w:lineRule="auto"/>
        <w:rPr>
          <w:rFonts w:cs="Arial"/>
          <w:sz w:val="20"/>
          <w:szCs w:val="20"/>
        </w:rPr>
      </w:pPr>
      <w:r w:rsidRPr="008E18A0">
        <w:rPr>
          <w:rFonts w:cs="Arial"/>
          <w:sz w:val="20"/>
          <w:szCs w:val="20"/>
        </w:rPr>
        <w:t>Przedmiotem zamówienia jest dostawa, instalacja w szafie rack 19" oraz uruchomienie biblioteki taśmowej technologii LTO-9 wraz z niezbędnym osprzętem, oprogramowaniem zarządzającym oraz dostawą nośników danych, spełniających poniższe minimalne wymagania.</w:t>
      </w:r>
    </w:p>
    <w:p w14:paraId="7CBEC983" w14:textId="5DAE357B" w:rsidR="00177D61" w:rsidRPr="008E18A0" w:rsidRDefault="00177D61" w:rsidP="008E18A0">
      <w:pPr>
        <w:spacing w:after="0" w:line="288" w:lineRule="auto"/>
        <w:rPr>
          <w:rFonts w:cs="Arial"/>
          <w:b/>
          <w:bCs/>
          <w:sz w:val="20"/>
          <w:szCs w:val="20"/>
        </w:rPr>
      </w:pPr>
      <w:r w:rsidRPr="008E18A0">
        <w:rPr>
          <w:rFonts w:cs="Arial"/>
          <w:b/>
          <w:bCs/>
          <w:sz w:val="20"/>
          <w:szCs w:val="20"/>
        </w:rPr>
        <w:t>2. Zakres zamówienia obejmuje w szczególności:</w:t>
      </w:r>
    </w:p>
    <w:p w14:paraId="3E459017" w14:textId="1E16F5A0"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Dostawę biblioteki taśmowej zgodnej z sekcją 3</w:t>
      </w:r>
    </w:p>
    <w:p w14:paraId="0DB5929B" w14:textId="5E2653BD"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 xml:space="preserve">Dostawę co najmniej </w:t>
      </w:r>
      <w:r w:rsidRPr="008E18A0">
        <w:rPr>
          <w:rFonts w:cs="Arial"/>
          <w:b/>
          <w:bCs/>
          <w:sz w:val="20"/>
          <w:szCs w:val="20"/>
        </w:rPr>
        <w:t>dwóch napędów LTO-9</w:t>
      </w:r>
      <w:r w:rsidRPr="008E18A0">
        <w:rPr>
          <w:rFonts w:cs="Arial"/>
          <w:sz w:val="20"/>
          <w:szCs w:val="20"/>
        </w:rPr>
        <w:t xml:space="preserve"> oraz</w:t>
      </w:r>
      <w:r w:rsidRPr="008E18A0">
        <w:rPr>
          <w:rFonts w:cs="Arial"/>
          <w:b/>
          <w:bCs/>
          <w:sz w:val="20"/>
          <w:szCs w:val="20"/>
        </w:rPr>
        <w:t>100 kaset danych LTO-9</w:t>
      </w:r>
      <w:r w:rsidRPr="008E18A0">
        <w:rPr>
          <w:rFonts w:cs="Arial"/>
          <w:sz w:val="20"/>
          <w:szCs w:val="20"/>
        </w:rPr>
        <w:t>; taśmy czyszczącej w liczbie równej liczbie napędów. Dostarczenie etykiet z kodami kreskowymi oraz wszystkich kabli niezbędnych do uruchomienia.</w:t>
      </w:r>
    </w:p>
    <w:p w14:paraId="09C60C65" w14:textId="77777777"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Montaż urządzenia w szafie rack 19" Zamawiającego (wysokość urządzenia maks. 2U).</w:t>
      </w:r>
    </w:p>
    <w:p w14:paraId="0DD62821" w14:textId="77777777"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Podłączenie do infrastruktury serwerowej/backupowej Zamawiającego, konfigurację i integrację z posiadanym oprogramowaniem do kopii zapasowych.</w:t>
      </w:r>
    </w:p>
    <w:p w14:paraId="6BCE3E9F" w14:textId="77777777"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Przeprowadzenie testów poprawności działania (backup i odtwarzanie próbne).</w:t>
      </w:r>
    </w:p>
    <w:p w14:paraId="62454249" w14:textId="071CC748"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 xml:space="preserve">Szkolenie </w:t>
      </w:r>
      <w:r w:rsidRPr="008E18A0">
        <w:rPr>
          <w:rFonts w:cs="Arial"/>
          <w:b/>
          <w:bCs/>
          <w:sz w:val="20"/>
          <w:szCs w:val="20"/>
        </w:rPr>
        <w:t>na miejscu</w:t>
      </w:r>
      <w:r w:rsidRPr="008E18A0">
        <w:rPr>
          <w:rFonts w:cs="Arial"/>
          <w:sz w:val="20"/>
          <w:szCs w:val="20"/>
        </w:rPr>
        <w:t xml:space="preserve"> dla </w:t>
      </w:r>
      <w:r w:rsidRPr="008E18A0">
        <w:rPr>
          <w:rFonts w:cs="Arial"/>
          <w:b/>
          <w:bCs/>
          <w:sz w:val="20"/>
          <w:szCs w:val="20"/>
        </w:rPr>
        <w:t>2 osób</w:t>
      </w:r>
      <w:r w:rsidRPr="008E18A0">
        <w:rPr>
          <w:rFonts w:cs="Arial"/>
          <w:sz w:val="20"/>
          <w:szCs w:val="20"/>
        </w:rPr>
        <w:t xml:space="preserve">, w wymiarze </w:t>
      </w:r>
      <w:r w:rsidRPr="008E18A0">
        <w:rPr>
          <w:rFonts w:cs="Arial"/>
          <w:b/>
          <w:bCs/>
          <w:sz w:val="20"/>
          <w:szCs w:val="20"/>
        </w:rPr>
        <w:t>co najmniej 4 godzin</w:t>
      </w:r>
      <w:r w:rsidRPr="008E18A0">
        <w:rPr>
          <w:rFonts w:cs="Arial"/>
          <w:sz w:val="20"/>
          <w:szCs w:val="20"/>
        </w:rPr>
        <w:t>, obejmujące obsługę i podstawową administrację biblioteką.</w:t>
      </w:r>
    </w:p>
    <w:p w14:paraId="160CD359" w14:textId="77777777"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Dostarczenie dokumentacji (instrukcje obsługi PL/EN, procedury serwisowe, schematy połączeń, licencje).</w:t>
      </w:r>
    </w:p>
    <w:p w14:paraId="0514B53C" w14:textId="6320D7E6"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 xml:space="preserve">Zapewnienie gwarancji wykonawcy oraz serwisu zgodnie z cz. </w:t>
      </w:r>
      <w:r w:rsidR="009431BC" w:rsidRPr="008E18A0">
        <w:rPr>
          <w:rFonts w:cs="Arial"/>
          <w:sz w:val="20"/>
          <w:szCs w:val="20"/>
        </w:rPr>
        <w:t>6</w:t>
      </w:r>
      <w:r w:rsidRPr="008E18A0">
        <w:rPr>
          <w:rFonts w:cs="Arial"/>
          <w:sz w:val="20"/>
          <w:szCs w:val="20"/>
        </w:rPr>
        <w:t>.</w:t>
      </w:r>
    </w:p>
    <w:p w14:paraId="06795F3F" w14:textId="77777777" w:rsidR="00177D61" w:rsidRPr="008E18A0" w:rsidRDefault="00177D61" w:rsidP="008E18A0">
      <w:pPr>
        <w:numPr>
          <w:ilvl w:val="0"/>
          <w:numId w:val="10"/>
        </w:numPr>
        <w:spacing w:after="0" w:line="288" w:lineRule="auto"/>
        <w:rPr>
          <w:rFonts w:cs="Arial"/>
          <w:sz w:val="20"/>
          <w:szCs w:val="20"/>
        </w:rPr>
      </w:pPr>
      <w:r w:rsidRPr="008E18A0">
        <w:rPr>
          <w:rFonts w:cs="Arial"/>
          <w:sz w:val="20"/>
          <w:szCs w:val="20"/>
        </w:rPr>
        <w:t>Dostarczenie raportu z odbioru i protokołu uruchomienia.</w:t>
      </w:r>
    </w:p>
    <w:p w14:paraId="794799F2" w14:textId="55737D5B" w:rsidR="00177D61" w:rsidRPr="008E18A0" w:rsidRDefault="00177D61" w:rsidP="008E18A0">
      <w:pPr>
        <w:spacing w:after="0" w:line="288" w:lineRule="auto"/>
        <w:rPr>
          <w:rFonts w:cs="Arial"/>
          <w:b/>
          <w:bCs/>
          <w:sz w:val="20"/>
          <w:szCs w:val="20"/>
        </w:rPr>
      </w:pPr>
      <w:r w:rsidRPr="008E18A0">
        <w:rPr>
          <w:rFonts w:cs="Arial"/>
          <w:b/>
          <w:bCs/>
          <w:sz w:val="20"/>
          <w:szCs w:val="20"/>
        </w:rPr>
        <w:t>3. Minimalne wymagania techniczne</w:t>
      </w:r>
    </w:p>
    <w:p w14:paraId="4AE9E39B" w14:textId="0317D89B" w:rsidR="00177D61" w:rsidRPr="008E18A0" w:rsidRDefault="00177D61" w:rsidP="008E18A0">
      <w:pPr>
        <w:spacing w:after="0" w:line="288" w:lineRule="auto"/>
        <w:rPr>
          <w:rFonts w:cs="Arial"/>
          <w:b/>
          <w:bCs/>
          <w:sz w:val="20"/>
          <w:szCs w:val="20"/>
        </w:rPr>
      </w:pPr>
      <w:r w:rsidRPr="008E18A0">
        <w:rPr>
          <w:rFonts w:cs="Arial"/>
          <w:b/>
          <w:bCs/>
          <w:sz w:val="20"/>
          <w:szCs w:val="20"/>
        </w:rPr>
        <w:t>3.1 Konstrukcja i forma</w:t>
      </w:r>
    </w:p>
    <w:p w14:paraId="09CD938B" w14:textId="77777777" w:rsidR="00177D61" w:rsidRPr="008E18A0" w:rsidRDefault="00177D61" w:rsidP="008E18A0">
      <w:pPr>
        <w:numPr>
          <w:ilvl w:val="0"/>
          <w:numId w:val="11"/>
        </w:numPr>
        <w:spacing w:after="0" w:line="288" w:lineRule="auto"/>
        <w:rPr>
          <w:rFonts w:cs="Arial"/>
          <w:sz w:val="20"/>
          <w:szCs w:val="20"/>
        </w:rPr>
      </w:pPr>
      <w:r w:rsidRPr="008E18A0">
        <w:rPr>
          <w:rFonts w:cs="Arial"/>
          <w:sz w:val="20"/>
          <w:szCs w:val="20"/>
        </w:rPr>
        <w:t xml:space="preserve">Obudowa rack 19", wysokość urządzenia: </w:t>
      </w:r>
      <w:r w:rsidRPr="008E18A0">
        <w:rPr>
          <w:rFonts w:cs="Arial"/>
          <w:b/>
          <w:bCs/>
          <w:sz w:val="20"/>
          <w:szCs w:val="20"/>
        </w:rPr>
        <w:t>≤ 2U</w:t>
      </w:r>
      <w:r w:rsidRPr="008E18A0">
        <w:rPr>
          <w:rFonts w:cs="Arial"/>
          <w:sz w:val="20"/>
          <w:szCs w:val="20"/>
        </w:rPr>
        <w:t>.</w:t>
      </w:r>
    </w:p>
    <w:p w14:paraId="2EA1F3FE" w14:textId="44DD6808" w:rsidR="00177D61" w:rsidRPr="008E18A0" w:rsidRDefault="00177D61" w:rsidP="008E18A0">
      <w:pPr>
        <w:numPr>
          <w:ilvl w:val="0"/>
          <w:numId w:val="11"/>
        </w:numPr>
        <w:spacing w:after="0" w:line="288" w:lineRule="auto"/>
        <w:rPr>
          <w:rFonts w:cs="Arial"/>
          <w:sz w:val="20"/>
          <w:szCs w:val="20"/>
        </w:rPr>
      </w:pPr>
      <w:r w:rsidRPr="008E18A0">
        <w:rPr>
          <w:rFonts w:cs="Arial"/>
          <w:sz w:val="20"/>
          <w:szCs w:val="20"/>
        </w:rPr>
        <w:t xml:space="preserve">Zasilanie redundantne (zasilacze hot-swap) – </w:t>
      </w:r>
      <w:r w:rsidRPr="008E18A0">
        <w:rPr>
          <w:rFonts w:cs="Arial"/>
          <w:b/>
          <w:bCs/>
          <w:sz w:val="20"/>
          <w:szCs w:val="20"/>
        </w:rPr>
        <w:t>wymagane</w:t>
      </w:r>
      <w:r w:rsidRPr="008E18A0">
        <w:rPr>
          <w:rFonts w:cs="Arial"/>
          <w:sz w:val="20"/>
          <w:szCs w:val="20"/>
        </w:rPr>
        <w:t xml:space="preserve">. </w:t>
      </w:r>
    </w:p>
    <w:p w14:paraId="161A2F78" w14:textId="77777777" w:rsidR="00177D61" w:rsidRPr="008E18A0" w:rsidRDefault="00177D61" w:rsidP="008E18A0">
      <w:pPr>
        <w:numPr>
          <w:ilvl w:val="0"/>
          <w:numId w:val="11"/>
        </w:numPr>
        <w:spacing w:after="0" w:line="288" w:lineRule="auto"/>
        <w:rPr>
          <w:rFonts w:cs="Arial"/>
          <w:sz w:val="20"/>
          <w:szCs w:val="20"/>
        </w:rPr>
      </w:pPr>
      <w:r w:rsidRPr="008E18A0">
        <w:rPr>
          <w:rFonts w:cs="Arial"/>
          <w:sz w:val="20"/>
          <w:szCs w:val="20"/>
        </w:rPr>
        <w:t>Dostęp do „mail slotu”/I/O station do wymiany taśm bez konieczności przerywania pracy biblioteki (jeżeli konstrukcja przewiduje).</w:t>
      </w:r>
    </w:p>
    <w:p w14:paraId="059BBA0E" w14:textId="77777777" w:rsidR="00177D61" w:rsidRPr="008E18A0" w:rsidRDefault="00177D61" w:rsidP="008E18A0">
      <w:pPr>
        <w:numPr>
          <w:ilvl w:val="0"/>
          <w:numId w:val="11"/>
        </w:numPr>
        <w:spacing w:after="0" w:line="288" w:lineRule="auto"/>
        <w:rPr>
          <w:rFonts w:cs="Arial"/>
          <w:sz w:val="20"/>
          <w:szCs w:val="20"/>
        </w:rPr>
      </w:pPr>
      <w:r w:rsidRPr="008E18A0">
        <w:rPr>
          <w:rFonts w:cs="Arial"/>
          <w:sz w:val="20"/>
          <w:szCs w:val="20"/>
        </w:rPr>
        <w:t>Panel LCD/WWW/SNMP/CLI do zarządzania.</w:t>
      </w:r>
    </w:p>
    <w:p w14:paraId="423D6C0D" w14:textId="77777777" w:rsidR="00177D61" w:rsidRPr="008E18A0" w:rsidRDefault="00177D61" w:rsidP="008E18A0">
      <w:pPr>
        <w:spacing w:after="0" w:line="288" w:lineRule="auto"/>
        <w:rPr>
          <w:rFonts w:cs="Arial"/>
          <w:b/>
          <w:bCs/>
          <w:sz w:val="20"/>
          <w:szCs w:val="20"/>
        </w:rPr>
      </w:pPr>
      <w:r w:rsidRPr="008E18A0">
        <w:rPr>
          <w:rFonts w:cs="Arial"/>
          <w:b/>
          <w:bCs/>
          <w:sz w:val="20"/>
          <w:szCs w:val="20"/>
        </w:rPr>
        <w:t>4.2 Nośniki i technologia</w:t>
      </w:r>
    </w:p>
    <w:p w14:paraId="4966F4B5" w14:textId="77777777" w:rsidR="00177D61" w:rsidRPr="008E18A0" w:rsidRDefault="00177D61" w:rsidP="008E18A0">
      <w:pPr>
        <w:numPr>
          <w:ilvl w:val="0"/>
          <w:numId w:val="12"/>
        </w:numPr>
        <w:spacing w:after="0" w:line="288" w:lineRule="auto"/>
        <w:rPr>
          <w:rFonts w:cs="Arial"/>
          <w:sz w:val="20"/>
          <w:szCs w:val="20"/>
        </w:rPr>
      </w:pPr>
      <w:r w:rsidRPr="008E18A0">
        <w:rPr>
          <w:rFonts w:cs="Arial"/>
          <w:sz w:val="20"/>
          <w:szCs w:val="20"/>
        </w:rPr>
        <w:t>Obsługa technologii LTO-9.</w:t>
      </w:r>
    </w:p>
    <w:p w14:paraId="0DC69042" w14:textId="77777777" w:rsidR="00177D61" w:rsidRPr="008E18A0" w:rsidRDefault="00177D61" w:rsidP="008E18A0">
      <w:pPr>
        <w:numPr>
          <w:ilvl w:val="0"/>
          <w:numId w:val="12"/>
        </w:numPr>
        <w:spacing w:after="0" w:line="288" w:lineRule="auto"/>
        <w:rPr>
          <w:rFonts w:cs="Arial"/>
          <w:sz w:val="20"/>
          <w:szCs w:val="20"/>
        </w:rPr>
      </w:pPr>
      <w:r w:rsidRPr="008E18A0">
        <w:rPr>
          <w:rFonts w:cs="Arial"/>
          <w:sz w:val="20"/>
          <w:szCs w:val="20"/>
        </w:rPr>
        <w:t xml:space="preserve">Pojemność kasety LTO-9: </w:t>
      </w:r>
      <w:r w:rsidRPr="008E18A0">
        <w:rPr>
          <w:rFonts w:cs="Arial"/>
          <w:b/>
          <w:bCs/>
          <w:sz w:val="20"/>
          <w:szCs w:val="20"/>
        </w:rPr>
        <w:t>≥ 18 TB (native)</w:t>
      </w:r>
      <w:r w:rsidRPr="008E18A0">
        <w:rPr>
          <w:rFonts w:cs="Arial"/>
          <w:sz w:val="20"/>
          <w:szCs w:val="20"/>
        </w:rPr>
        <w:t>.</w:t>
      </w:r>
    </w:p>
    <w:p w14:paraId="7F654B79" w14:textId="7AB4ED77" w:rsidR="00177D61" w:rsidRPr="008E18A0" w:rsidRDefault="00177D61" w:rsidP="008E18A0">
      <w:pPr>
        <w:numPr>
          <w:ilvl w:val="0"/>
          <w:numId w:val="12"/>
        </w:numPr>
        <w:spacing w:after="0" w:line="288" w:lineRule="auto"/>
        <w:rPr>
          <w:rFonts w:cs="Arial"/>
          <w:sz w:val="20"/>
          <w:szCs w:val="20"/>
        </w:rPr>
      </w:pPr>
      <w:r w:rsidRPr="008E18A0">
        <w:rPr>
          <w:rFonts w:cs="Arial"/>
          <w:sz w:val="20"/>
          <w:szCs w:val="20"/>
        </w:rPr>
        <w:t xml:space="preserve">Szybkość transferu danych: </w:t>
      </w:r>
      <w:r w:rsidRPr="008E18A0">
        <w:rPr>
          <w:rFonts w:cs="Arial"/>
          <w:b/>
          <w:bCs/>
          <w:sz w:val="20"/>
          <w:szCs w:val="20"/>
        </w:rPr>
        <w:t>≥ 400 MB/s (native) na napęd</w:t>
      </w:r>
      <w:r w:rsidRPr="008E18A0">
        <w:rPr>
          <w:rFonts w:cs="Arial"/>
          <w:sz w:val="20"/>
          <w:szCs w:val="20"/>
        </w:rPr>
        <w:t>.</w:t>
      </w:r>
    </w:p>
    <w:p w14:paraId="6C0D601C" w14:textId="77777777" w:rsidR="00177D61" w:rsidRPr="008E18A0" w:rsidRDefault="00177D61" w:rsidP="008E18A0">
      <w:pPr>
        <w:spacing w:after="0" w:line="288" w:lineRule="auto"/>
        <w:rPr>
          <w:rFonts w:cs="Arial"/>
          <w:b/>
          <w:bCs/>
          <w:sz w:val="20"/>
          <w:szCs w:val="20"/>
        </w:rPr>
      </w:pPr>
      <w:r w:rsidRPr="008E18A0">
        <w:rPr>
          <w:rFonts w:cs="Arial"/>
          <w:b/>
          <w:bCs/>
          <w:sz w:val="20"/>
          <w:szCs w:val="20"/>
        </w:rPr>
        <w:t>4.3 Biblioteka</w:t>
      </w:r>
    </w:p>
    <w:p w14:paraId="582CF573" w14:textId="73730F90" w:rsidR="00177D61" w:rsidRPr="008E18A0" w:rsidRDefault="00177D61" w:rsidP="008E18A0">
      <w:pPr>
        <w:numPr>
          <w:ilvl w:val="0"/>
          <w:numId w:val="13"/>
        </w:numPr>
        <w:spacing w:after="0" w:line="288" w:lineRule="auto"/>
        <w:rPr>
          <w:rFonts w:cs="Arial"/>
          <w:sz w:val="20"/>
          <w:szCs w:val="20"/>
        </w:rPr>
      </w:pPr>
      <w:r w:rsidRPr="008E18A0">
        <w:rPr>
          <w:rFonts w:cs="Arial"/>
          <w:sz w:val="20"/>
          <w:szCs w:val="20"/>
        </w:rPr>
        <w:t xml:space="preserve">Liczba slotów na kasety: minimum </w:t>
      </w:r>
      <w:r w:rsidR="0012456B" w:rsidRPr="008E18A0">
        <w:rPr>
          <w:rFonts w:cs="Arial"/>
          <w:b/>
          <w:bCs/>
          <w:sz w:val="20"/>
          <w:szCs w:val="20"/>
        </w:rPr>
        <w:t>24</w:t>
      </w:r>
    </w:p>
    <w:p w14:paraId="4FD1308A" w14:textId="77777777" w:rsidR="00177D61" w:rsidRPr="008E18A0" w:rsidRDefault="00177D61" w:rsidP="008E18A0">
      <w:pPr>
        <w:numPr>
          <w:ilvl w:val="0"/>
          <w:numId w:val="13"/>
        </w:numPr>
        <w:spacing w:after="0" w:line="288" w:lineRule="auto"/>
        <w:rPr>
          <w:rFonts w:cs="Arial"/>
          <w:sz w:val="20"/>
          <w:szCs w:val="20"/>
        </w:rPr>
      </w:pPr>
      <w:r w:rsidRPr="008E18A0">
        <w:rPr>
          <w:rFonts w:cs="Arial"/>
          <w:sz w:val="20"/>
          <w:szCs w:val="20"/>
        </w:rPr>
        <w:t xml:space="preserve">Liczba napędów: </w:t>
      </w:r>
      <w:r w:rsidRPr="008E18A0">
        <w:rPr>
          <w:rFonts w:cs="Arial"/>
          <w:b/>
          <w:bCs/>
          <w:sz w:val="20"/>
          <w:szCs w:val="20"/>
        </w:rPr>
        <w:t>2 (zainstalowane)</w:t>
      </w:r>
      <w:r w:rsidRPr="008E18A0">
        <w:rPr>
          <w:rFonts w:cs="Arial"/>
          <w:sz w:val="20"/>
          <w:szCs w:val="20"/>
        </w:rPr>
        <w:t>; dalsza rozbudowa nie jest wymagana.</w:t>
      </w:r>
    </w:p>
    <w:p w14:paraId="27401053" w14:textId="77777777" w:rsidR="00177D61" w:rsidRPr="008E18A0" w:rsidRDefault="00177D61" w:rsidP="008E18A0">
      <w:pPr>
        <w:numPr>
          <w:ilvl w:val="0"/>
          <w:numId w:val="13"/>
        </w:numPr>
        <w:spacing w:after="0" w:line="288" w:lineRule="auto"/>
        <w:rPr>
          <w:rFonts w:cs="Arial"/>
          <w:sz w:val="20"/>
          <w:szCs w:val="20"/>
        </w:rPr>
      </w:pPr>
      <w:r w:rsidRPr="008E18A0">
        <w:rPr>
          <w:rFonts w:cs="Arial"/>
          <w:sz w:val="20"/>
          <w:szCs w:val="20"/>
        </w:rPr>
        <w:t>Mechanizm automatycznego podawania/zmiany kaset (robot).</w:t>
      </w:r>
    </w:p>
    <w:p w14:paraId="5FBF1319" w14:textId="39F5D109" w:rsidR="00177D61" w:rsidRPr="008E18A0" w:rsidRDefault="00177D61" w:rsidP="008E18A0">
      <w:pPr>
        <w:numPr>
          <w:ilvl w:val="0"/>
          <w:numId w:val="13"/>
        </w:numPr>
        <w:spacing w:after="0" w:line="288" w:lineRule="auto"/>
        <w:rPr>
          <w:rFonts w:cs="Arial"/>
          <w:sz w:val="20"/>
          <w:szCs w:val="20"/>
        </w:rPr>
      </w:pPr>
      <w:r w:rsidRPr="008E18A0">
        <w:rPr>
          <w:rFonts w:cs="Arial"/>
          <w:sz w:val="20"/>
          <w:szCs w:val="20"/>
        </w:rPr>
        <w:t>Czytnik kodów kreskowych na kasetach</w:t>
      </w:r>
    </w:p>
    <w:p w14:paraId="404C82D8" w14:textId="77777777" w:rsidR="00177D61" w:rsidRPr="008E18A0" w:rsidRDefault="00177D61" w:rsidP="008E18A0">
      <w:pPr>
        <w:spacing w:after="0" w:line="288" w:lineRule="auto"/>
        <w:rPr>
          <w:rFonts w:cs="Arial"/>
          <w:b/>
          <w:bCs/>
          <w:sz w:val="20"/>
          <w:szCs w:val="20"/>
        </w:rPr>
      </w:pPr>
      <w:r w:rsidRPr="008E18A0">
        <w:rPr>
          <w:rFonts w:cs="Arial"/>
          <w:b/>
          <w:bCs/>
          <w:sz w:val="20"/>
          <w:szCs w:val="20"/>
        </w:rPr>
        <w:t>4.4 Interfejsy i integracja</w:t>
      </w:r>
    </w:p>
    <w:p w14:paraId="52446D5D" w14:textId="77777777" w:rsidR="00177D61" w:rsidRPr="008E18A0" w:rsidRDefault="00177D61" w:rsidP="008E18A0">
      <w:pPr>
        <w:numPr>
          <w:ilvl w:val="0"/>
          <w:numId w:val="14"/>
        </w:numPr>
        <w:spacing w:after="0" w:line="288" w:lineRule="auto"/>
        <w:rPr>
          <w:rFonts w:cs="Arial"/>
          <w:sz w:val="20"/>
          <w:szCs w:val="20"/>
        </w:rPr>
      </w:pPr>
      <w:r w:rsidRPr="008E18A0">
        <w:rPr>
          <w:rFonts w:cs="Arial"/>
          <w:sz w:val="20"/>
          <w:szCs w:val="20"/>
        </w:rPr>
        <w:t xml:space="preserve">Interfejs(y) komunikacyjne: co najmniej </w:t>
      </w:r>
      <w:r w:rsidRPr="008E18A0">
        <w:rPr>
          <w:rFonts w:cs="Arial"/>
          <w:b/>
          <w:bCs/>
          <w:sz w:val="20"/>
          <w:szCs w:val="20"/>
        </w:rPr>
        <w:t>Fibre Channel 32 Gb/s i/lub SAS 12 Gb/s</w:t>
      </w:r>
      <w:r w:rsidRPr="008E18A0">
        <w:rPr>
          <w:rFonts w:cs="Arial"/>
          <w:sz w:val="20"/>
          <w:szCs w:val="20"/>
        </w:rPr>
        <w:t>; dopuszcza się dodatkowo Ethernet/NDMP. Wykonawca dostarczy najszybszy dostępny dla oferowanego rozwiązania interfejs oraz wszystkie niezbędne kable/złącza.</w:t>
      </w:r>
    </w:p>
    <w:p w14:paraId="26245AE9" w14:textId="6F003835" w:rsidR="00177D61" w:rsidRPr="008E18A0" w:rsidRDefault="00177D61" w:rsidP="008E18A0">
      <w:pPr>
        <w:numPr>
          <w:ilvl w:val="0"/>
          <w:numId w:val="14"/>
        </w:numPr>
        <w:spacing w:after="0" w:line="288" w:lineRule="auto"/>
        <w:rPr>
          <w:rFonts w:cs="Arial"/>
          <w:sz w:val="20"/>
          <w:szCs w:val="20"/>
        </w:rPr>
      </w:pPr>
      <w:r w:rsidRPr="008E18A0">
        <w:rPr>
          <w:rFonts w:cs="Arial"/>
          <w:sz w:val="20"/>
          <w:szCs w:val="20"/>
        </w:rPr>
        <w:t>Wsparcie protokołów SNMP (trapy) i syslog oraz możliwość integracji z systemem monitoringu Zabbix.</w:t>
      </w:r>
    </w:p>
    <w:p w14:paraId="5BC0531E" w14:textId="2DD48846" w:rsidR="00177D61" w:rsidRPr="008E18A0" w:rsidRDefault="00177D61" w:rsidP="008E18A0">
      <w:pPr>
        <w:numPr>
          <w:ilvl w:val="0"/>
          <w:numId w:val="14"/>
        </w:numPr>
        <w:spacing w:after="0" w:line="288" w:lineRule="auto"/>
        <w:rPr>
          <w:rFonts w:cs="Arial"/>
          <w:sz w:val="20"/>
          <w:szCs w:val="20"/>
        </w:rPr>
      </w:pPr>
      <w:r w:rsidRPr="008E18A0">
        <w:rPr>
          <w:rFonts w:cs="Arial"/>
          <w:sz w:val="20"/>
          <w:szCs w:val="20"/>
        </w:rPr>
        <w:t xml:space="preserve">Integracja i pełna kompatybilność z oprogramowaniem </w:t>
      </w:r>
      <w:r w:rsidRPr="008E18A0">
        <w:rPr>
          <w:rFonts w:cs="Arial"/>
          <w:b/>
          <w:bCs/>
          <w:sz w:val="20"/>
          <w:szCs w:val="20"/>
        </w:rPr>
        <w:t>Commvault</w:t>
      </w:r>
      <w:r w:rsidRPr="008E18A0">
        <w:rPr>
          <w:rFonts w:cs="Arial"/>
          <w:sz w:val="20"/>
          <w:szCs w:val="20"/>
        </w:rPr>
        <w:t xml:space="preserve"> (</w:t>
      </w:r>
      <w:r w:rsidR="0012456B" w:rsidRPr="008E18A0">
        <w:rPr>
          <w:rFonts w:cs="Arial"/>
          <w:sz w:val="20"/>
          <w:szCs w:val="20"/>
        </w:rPr>
        <w:t>co najmniej 11.36</w:t>
      </w:r>
      <w:r w:rsidRPr="008E18A0">
        <w:rPr>
          <w:rFonts w:cs="Arial"/>
          <w:sz w:val="20"/>
          <w:szCs w:val="20"/>
        </w:rPr>
        <w:t>) – w przypadku braku natywnej obsługi Wykonawca zobowiązany jest dostarczyć licencje/agentów umożliwiających współpracę.</w:t>
      </w:r>
    </w:p>
    <w:p w14:paraId="7C4181C2" w14:textId="77777777" w:rsidR="00177D61" w:rsidRPr="008E18A0" w:rsidRDefault="00177D61" w:rsidP="008E18A0">
      <w:pPr>
        <w:spacing w:after="0" w:line="288" w:lineRule="auto"/>
        <w:rPr>
          <w:rFonts w:cs="Arial"/>
          <w:b/>
          <w:bCs/>
          <w:sz w:val="20"/>
          <w:szCs w:val="20"/>
        </w:rPr>
      </w:pPr>
      <w:r w:rsidRPr="008E18A0">
        <w:rPr>
          <w:rFonts w:cs="Arial"/>
          <w:b/>
          <w:bCs/>
          <w:sz w:val="20"/>
          <w:szCs w:val="20"/>
        </w:rPr>
        <w:t>4.5 Niezawodność i bezpieczeństwo</w:t>
      </w:r>
    </w:p>
    <w:p w14:paraId="61008C64" w14:textId="6ACB269E" w:rsidR="00177D61" w:rsidRPr="008E18A0" w:rsidRDefault="00177D61" w:rsidP="008E18A0">
      <w:pPr>
        <w:numPr>
          <w:ilvl w:val="0"/>
          <w:numId w:val="15"/>
        </w:numPr>
        <w:spacing w:after="0" w:line="288" w:lineRule="auto"/>
        <w:rPr>
          <w:rFonts w:cs="Arial"/>
          <w:sz w:val="20"/>
          <w:szCs w:val="20"/>
        </w:rPr>
      </w:pPr>
      <w:r w:rsidRPr="008E18A0">
        <w:rPr>
          <w:rFonts w:cs="Arial"/>
          <w:sz w:val="20"/>
          <w:szCs w:val="20"/>
        </w:rPr>
        <w:t>Funkcje ochrony przed utratą danych: szyfrowanie sprzętowe</w:t>
      </w:r>
      <w:r w:rsidR="0012456B" w:rsidRPr="008E18A0">
        <w:rPr>
          <w:rFonts w:cs="Arial"/>
          <w:sz w:val="20"/>
          <w:szCs w:val="20"/>
        </w:rPr>
        <w:t xml:space="preserve"> AES-256</w:t>
      </w:r>
      <w:r w:rsidRPr="008E18A0">
        <w:rPr>
          <w:rFonts w:cs="Arial"/>
          <w:sz w:val="20"/>
          <w:szCs w:val="20"/>
        </w:rPr>
        <w:t>, integralność danych (CRC, możliwość weryfikacji zapisów).</w:t>
      </w:r>
    </w:p>
    <w:p w14:paraId="6D16B7B6" w14:textId="7E0784AB" w:rsidR="00177D61" w:rsidRPr="008E18A0" w:rsidRDefault="00177D61" w:rsidP="008E18A0">
      <w:pPr>
        <w:numPr>
          <w:ilvl w:val="0"/>
          <w:numId w:val="15"/>
        </w:numPr>
        <w:spacing w:after="0" w:line="288" w:lineRule="auto"/>
        <w:rPr>
          <w:rFonts w:cs="Arial"/>
          <w:sz w:val="20"/>
          <w:szCs w:val="20"/>
        </w:rPr>
      </w:pPr>
      <w:r w:rsidRPr="008E18A0">
        <w:rPr>
          <w:rFonts w:cs="Arial"/>
          <w:sz w:val="20"/>
          <w:szCs w:val="20"/>
        </w:rPr>
        <w:lastRenderedPageBreak/>
        <w:t xml:space="preserve">Zgodność z normami </w:t>
      </w:r>
      <w:r w:rsidR="00A44E11" w:rsidRPr="008E18A0">
        <w:rPr>
          <w:rFonts w:cs="Arial"/>
          <w:sz w:val="20"/>
          <w:szCs w:val="20"/>
        </w:rPr>
        <w:t xml:space="preserve">co najmniej </w:t>
      </w:r>
      <w:r w:rsidRPr="008E18A0">
        <w:rPr>
          <w:rFonts w:cs="Arial"/>
          <w:sz w:val="20"/>
          <w:szCs w:val="20"/>
        </w:rPr>
        <w:t>CE, RoHS, WEEE</w:t>
      </w:r>
      <w:r w:rsidR="00A44E11" w:rsidRPr="008E18A0">
        <w:rPr>
          <w:rFonts w:cs="Arial"/>
          <w:sz w:val="20"/>
          <w:szCs w:val="20"/>
        </w:rPr>
        <w:t xml:space="preserve"> (lub równoważnymi)</w:t>
      </w:r>
    </w:p>
    <w:p w14:paraId="1B92A3BA" w14:textId="77777777" w:rsidR="00177D61" w:rsidRPr="008E18A0" w:rsidRDefault="00177D61" w:rsidP="008E18A0">
      <w:pPr>
        <w:spacing w:after="0" w:line="288" w:lineRule="auto"/>
        <w:rPr>
          <w:rFonts w:cs="Arial"/>
          <w:b/>
          <w:bCs/>
          <w:sz w:val="20"/>
          <w:szCs w:val="20"/>
        </w:rPr>
      </w:pPr>
      <w:r w:rsidRPr="008E18A0">
        <w:rPr>
          <w:rFonts w:cs="Arial"/>
          <w:b/>
          <w:bCs/>
          <w:sz w:val="20"/>
          <w:szCs w:val="20"/>
        </w:rPr>
        <w:t>5. Równoważność</w:t>
      </w:r>
    </w:p>
    <w:p w14:paraId="639FCB8B" w14:textId="77777777" w:rsidR="00177D61" w:rsidRPr="008E18A0" w:rsidRDefault="00177D61" w:rsidP="008E18A0">
      <w:pPr>
        <w:numPr>
          <w:ilvl w:val="0"/>
          <w:numId w:val="16"/>
        </w:numPr>
        <w:spacing w:after="0" w:line="288" w:lineRule="auto"/>
        <w:rPr>
          <w:rFonts w:cs="Arial"/>
          <w:sz w:val="20"/>
          <w:szCs w:val="20"/>
        </w:rPr>
      </w:pPr>
      <w:r w:rsidRPr="008E18A0">
        <w:rPr>
          <w:rFonts w:cs="Arial"/>
          <w:sz w:val="20"/>
          <w:szCs w:val="20"/>
        </w:rPr>
        <w:t>Wskazane parametry są minimalnymi wymaganiami technicznymi, a nazwy własne (jeżeli wystąpią) pełnią funkcję opisową. Zamawiający dopuszcza rozwiązania równoważne spełniające wymagania nie gorsze niż określone w OPZ.</w:t>
      </w:r>
    </w:p>
    <w:p w14:paraId="04507D73" w14:textId="77777777" w:rsidR="00177D61" w:rsidRPr="008E18A0" w:rsidRDefault="00177D61" w:rsidP="008E18A0">
      <w:pPr>
        <w:numPr>
          <w:ilvl w:val="0"/>
          <w:numId w:val="16"/>
        </w:numPr>
        <w:spacing w:after="0" w:line="288" w:lineRule="auto"/>
        <w:rPr>
          <w:rFonts w:cs="Arial"/>
          <w:sz w:val="20"/>
          <w:szCs w:val="20"/>
        </w:rPr>
      </w:pPr>
      <w:r w:rsidRPr="008E18A0">
        <w:rPr>
          <w:rFonts w:cs="Arial"/>
          <w:sz w:val="20"/>
          <w:szCs w:val="20"/>
        </w:rPr>
        <w:t>Wykonawca, oferując rozwiązanie równoważne, zobowiązany jest wykazać jego równoważność poprzez przedstawienie stosownych dokumentów (np. karty katalogowe, oświadczenia producenta).</w:t>
      </w:r>
    </w:p>
    <w:p w14:paraId="1EE9521C" w14:textId="77777777" w:rsidR="00177D61" w:rsidRPr="008E18A0" w:rsidRDefault="00177D61" w:rsidP="008E18A0">
      <w:pPr>
        <w:spacing w:after="0" w:line="288" w:lineRule="auto"/>
        <w:rPr>
          <w:rFonts w:cs="Arial"/>
          <w:b/>
          <w:bCs/>
          <w:sz w:val="20"/>
          <w:szCs w:val="20"/>
        </w:rPr>
      </w:pPr>
      <w:r w:rsidRPr="008E18A0">
        <w:rPr>
          <w:rFonts w:cs="Arial"/>
          <w:b/>
          <w:bCs/>
          <w:sz w:val="20"/>
          <w:szCs w:val="20"/>
        </w:rPr>
        <w:t>6. Gwarancja, serwis i wsparcie techniczne</w:t>
      </w:r>
    </w:p>
    <w:p w14:paraId="77FFD1E3" w14:textId="77777777" w:rsidR="00177D61" w:rsidRPr="008E18A0" w:rsidRDefault="00177D61" w:rsidP="008E18A0">
      <w:pPr>
        <w:numPr>
          <w:ilvl w:val="0"/>
          <w:numId w:val="17"/>
        </w:numPr>
        <w:spacing w:after="0" w:line="288" w:lineRule="auto"/>
        <w:rPr>
          <w:rFonts w:cs="Arial"/>
          <w:sz w:val="20"/>
          <w:szCs w:val="20"/>
        </w:rPr>
      </w:pPr>
      <w:r w:rsidRPr="008E18A0">
        <w:rPr>
          <w:rFonts w:cs="Arial"/>
          <w:sz w:val="20"/>
          <w:szCs w:val="20"/>
        </w:rPr>
        <w:t xml:space="preserve">Minimalny okres gwarancji: </w:t>
      </w:r>
      <w:r w:rsidRPr="008E18A0">
        <w:rPr>
          <w:rFonts w:cs="Arial"/>
          <w:b/>
          <w:bCs/>
          <w:sz w:val="20"/>
          <w:szCs w:val="20"/>
        </w:rPr>
        <w:t>36 miesięcy</w:t>
      </w:r>
      <w:r w:rsidRPr="008E18A0">
        <w:rPr>
          <w:rFonts w:cs="Arial"/>
          <w:sz w:val="20"/>
          <w:szCs w:val="20"/>
        </w:rPr>
        <w:t xml:space="preserve"> – na całe urządzenie (napędy, robotyka, zasilacze, elektronika).</w:t>
      </w:r>
    </w:p>
    <w:p w14:paraId="2C23E9E0" w14:textId="01798677" w:rsidR="00177D61" w:rsidRPr="008E18A0" w:rsidRDefault="00177D61" w:rsidP="008E18A0">
      <w:pPr>
        <w:numPr>
          <w:ilvl w:val="0"/>
          <w:numId w:val="17"/>
        </w:numPr>
        <w:spacing w:after="0" w:line="288" w:lineRule="auto"/>
        <w:rPr>
          <w:rFonts w:cs="Arial"/>
          <w:sz w:val="20"/>
          <w:szCs w:val="20"/>
        </w:rPr>
      </w:pPr>
      <w:r w:rsidRPr="008E18A0">
        <w:rPr>
          <w:rFonts w:cs="Arial"/>
          <w:sz w:val="20"/>
          <w:szCs w:val="20"/>
        </w:rPr>
        <w:t xml:space="preserve">Czas reakcji serwisu: </w:t>
      </w:r>
      <w:r w:rsidRPr="008E18A0">
        <w:rPr>
          <w:rFonts w:cs="Arial"/>
          <w:b/>
          <w:bCs/>
          <w:sz w:val="20"/>
          <w:szCs w:val="20"/>
        </w:rPr>
        <w:t>NBD – następny dzień roboczy</w:t>
      </w:r>
      <w:r w:rsidRPr="008E18A0">
        <w:rPr>
          <w:rFonts w:cs="Arial"/>
          <w:sz w:val="20"/>
          <w:szCs w:val="20"/>
        </w:rPr>
        <w:t xml:space="preserve"> od zgłoszenia usterki.</w:t>
      </w:r>
    </w:p>
    <w:p w14:paraId="78D00C51" w14:textId="77777777" w:rsidR="00177D61" w:rsidRPr="008E18A0" w:rsidRDefault="00177D61" w:rsidP="008E18A0">
      <w:pPr>
        <w:numPr>
          <w:ilvl w:val="0"/>
          <w:numId w:val="17"/>
        </w:numPr>
        <w:spacing w:after="0" w:line="288" w:lineRule="auto"/>
        <w:rPr>
          <w:rFonts w:cs="Arial"/>
          <w:sz w:val="20"/>
          <w:szCs w:val="20"/>
        </w:rPr>
      </w:pPr>
      <w:r w:rsidRPr="008E18A0">
        <w:rPr>
          <w:rFonts w:cs="Arial"/>
          <w:sz w:val="20"/>
          <w:szCs w:val="20"/>
        </w:rPr>
        <w:t xml:space="preserve">Czas naprawy/usunięcia awarii: </w:t>
      </w:r>
      <w:r w:rsidRPr="008E18A0">
        <w:rPr>
          <w:rFonts w:cs="Arial"/>
          <w:b/>
          <w:bCs/>
          <w:sz w:val="20"/>
          <w:szCs w:val="20"/>
        </w:rPr>
        <w:t>do 14 dni kalendarzowych</w:t>
      </w:r>
      <w:r w:rsidRPr="008E18A0">
        <w:rPr>
          <w:rFonts w:cs="Arial"/>
          <w:sz w:val="20"/>
          <w:szCs w:val="20"/>
        </w:rPr>
        <w:t>; Zamawiający nie wymaga zapewnienia sprzętu zastępczego.</w:t>
      </w:r>
    </w:p>
    <w:p w14:paraId="60756660" w14:textId="77777777" w:rsidR="00177D61" w:rsidRPr="008E18A0" w:rsidRDefault="00177D61" w:rsidP="008E18A0">
      <w:pPr>
        <w:numPr>
          <w:ilvl w:val="0"/>
          <w:numId w:val="17"/>
        </w:numPr>
        <w:spacing w:after="0" w:line="288" w:lineRule="auto"/>
        <w:rPr>
          <w:rFonts w:cs="Arial"/>
          <w:sz w:val="20"/>
          <w:szCs w:val="20"/>
        </w:rPr>
      </w:pPr>
      <w:r w:rsidRPr="008E18A0">
        <w:rPr>
          <w:rFonts w:cs="Arial"/>
          <w:sz w:val="20"/>
          <w:szCs w:val="20"/>
        </w:rPr>
        <w:t>Możliwość aktualizacji firmware bez utraty gwarancji.</w:t>
      </w:r>
    </w:p>
    <w:p w14:paraId="12E560E5" w14:textId="77777777" w:rsidR="00177D61" w:rsidRPr="008E18A0" w:rsidRDefault="00177D61" w:rsidP="008E18A0">
      <w:pPr>
        <w:numPr>
          <w:ilvl w:val="0"/>
          <w:numId w:val="17"/>
        </w:numPr>
        <w:spacing w:after="0" w:line="288" w:lineRule="auto"/>
        <w:rPr>
          <w:rFonts w:cs="Arial"/>
          <w:sz w:val="20"/>
          <w:szCs w:val="20"/>
        </w:rPr>
      </w:pPr>
      <w:r w:rsidRPr="008E18A0">
        <w:rPr>
          <w:rFonts w:cs="Arial"/>
          <w:sz w:val="20"/>
          <w:szCs w:val="20"/>
        </w:rPr>
        <w:t>Dostęp do pomocy technicznej producenta lub autoryzowanego partnera w języku polskim lub angielskim.</w:t>
      </w:r>
    </w:p>
    <w:p w14:paraId="04C2F9E0" w14:textId="77777777" w:rsidR="00177D61" w:rsidRPr="008E18A0" w:rsidRDefault="00177D61" w:rsidP="008E18A0">
      <w:pPr>
        <w:spacing w:after="0" w:line="288" w:lineRule="auto"/>
        <w:rPr>
          <w:rFonts w:cs="Arial"/>
          <w:b/>
          <w:bCs/>
          <w:sz w:val="20"/>
          <w:szCs w:val="20"/>
        </w:rPr>
      </w:pPr>
      <w:r w:rsidRPr="008E18A0">
        <w:rPr>
          <w:rFonts w:cs="Arial"/>
          <w:b/>
          <w:bCs/>
          <w:sz w:val="20"/>
          <w:szCs w:val="20"/>
        </w:rPr>
        <w:t>7. Wymagania dotyczące dokumentacji</w:t>
      </w:r>
    </w:p>
    <w:p w14:paraId="46F8C132" w14:textId="77777777" w:rsidR="00177D61" w:rsidRPr="008E18A0" w:rsidRDefault="00177D61" w:rsidP="008E18A0">
      <w:pPr>
        <w:numPr>
          <w:ilvl w:val="0"/>
          <w:numId w:val="18"/>
        </w:numPr>
        <w:spacing w:after="0" w:line="288" w:lineRule="auto"/>
        <w:rPr>
          <w:rFonts w:cs="Arial"/>
          <w:sz w:val="20"/>
          <w:szCs w:val="20"/>
        </w:rPr>
      </w:pPr>
      <w:r w:rsidRPr="008E18A0">
        <w:rPr>
          <w:rFonts w:cs="Arial"/>
          <w:sz w:val="20"/>
          <w:szCs w:val="20"/>
        </w:rPr>
        <w:t>Instrukcje instalacji i obsługi w jęz. polskim lub angielskim.</w:t>
      </w:r>
    </w:p>
    <w:p w14:paraId="50186531" w14:textId="77777777" w:rsidR="00177D61" w:rsidRPr="008E18A0" w:rsidRDefault="00177D61" w:rsidP="008E18A0">
      <w:pPr>
        <w:numPr>
          <w:ilvl w:val="0"/>
          <w:numId w:val="18"/>
        </w:numPr>
        <w:spacing w:after="0" w:line="288" w:lineRule="auto"/>
        <w:rPr>
          <w:rFonts w:cs="Arial"/>
          <w:sz w:val="20"/>
          <w:szCs w:val="20"/>
        </w:rPr>
      </w:pPr>
      <w:r w:rsidRPr="008E18A0">
        <w:rPr>
          <w:rFonts w:cs="Arial"/>
          <w:sz w:val="20"/>
          <w:szCs w:val="20"/>
        </w:rPr>
        <w:t>Dokumentacja konfiguracyjna przygotowana dla Zamawiającego (opis konfiguracji, hasła przekazane w sposób bezpieczny).</w:t>
      </w:r>
    </w:p>
    <w:p w14:paraId="52EEF452" w14:textId="77777777" w:rsidR="00177D61" w:rsidRPr="008E18A0" w:rsidRDefault="00177D61" w:rsidP="008E18A0">
      <w:pPr>
        <w:numPr>
          <w:ilvl w:val="0"/>
          <w:numId w:val="18"/>
        </w:numPr>
        <w:spacing w:after="0" w:line="288" w:lineRule="auto"/>
        <w:rPr>
          <w:rFonts w:cs="Arial"/>
          <w:sz w:val="20"/>
          <w:szCs w:val="20"/>
        </w:rPr>
      </w:pPr>
      <w:r w:rsidRPr="008E18A0">
        <w:rPr>
          <w:rFonts w:cs="Arial"/>
          <w:sz w:val="20"/>
          <w:szCs w:val="20"/>
        </w:rPr>
        <w:t>Raport z testów i uruchomienia (backup/restore).</w:t>
      </w:r>
    </w:p>
    <w:p w14:paraId="341FE0BB" w14:textId="77777777" w:rsidR="00177D61" w:rsidRPr="008E18A0" w:rsidRDefault="00177D61" w:rsidP="008E18A0">
      <w:pPr>
        <w:spacing w:after="0" w:line="288" w:lineRule="auto"/>
        <w:rPr>
          <w:rFonts w:cs="Arial"/>
          <w:b/>
          <w:bCs/>
          <w:sz w:val="20"/>
          <w:szCs w:val="20"/>
        </w:rPr>
      </w:pPr>
      <w:r w:rsidRPr="008E18A0">
        <w:rPr>
          <w:rFonts w:cs="Arial"/>
          <w:b/>
          <w:bCs/>
          <w:sz w:val="20"/>
          <w:szCs w:val="20"/>
        </w:rPr>
        <w:t>8. Odbiór przedmiotu zamówienia</w:t>
      </w:r>
    </w:p>
    <w:p w14:paraId="45FD31D6" w14:textId="77777777" w:rsidR="00177D61" w:rsidRPr="008E18A0" w:rsidRDefault="00177D61" w:rsidP="008E18A0">
      <w:pPr>
        <w:numPr>
          <w:ilvl w:val="0"/>
          <w:numId w:val="19"/>
        </w:numPr>
        <w:spacing w:after="0" w:line="288" w:lineRule="auto"/>
        <w:rPr>
          <w:rFonts w:cs="Arial"/>
          <w:sz w:val="20"/>
          <w:szCs w:val="20"/>
        </w:rPr>
      </w:pPr>
      <w:r w:rsidRPr="008E18A0">
        <w:rPr>
          <w:rFonts w:cs="Arial"/>
          <w:sz w:val="20"/>
          <w:szCs w:val="20"/>
        </w:rPr>
        <w:t>Odbiór jakościowy i ilościowy na podstawie protokołu.</w:t>
      </w:r>
    </w:p>
    <w:p w14:paraId="1D6DB8A9" w14:textId="77777777" w:rsidR="00177D61" w:rsidRPr="008E18A0" w:rsidRDefault="00177D61" w:rsidP="008E18A0">
      <w:pPr>
        <w:numPr>
          <w:ilvl w:val="0"/>
          <w:numId w:val="19"/>
        </w:numPr>
        <w:spacing w:after="0" w:line="288" w:lineRule="auto"/>
        <w:rPr>
          <w:rFonts w:cs="Arial"/>
          <w:sz w:val="20"/>
          <w:szCs w:val="20"/>
        </w:rPr>
      </w:pPr>
      <w:r w:rsidRPr="008E18A0">
        <w:rPr>
          <w:rFonts w:cs="Arial"/>
          <w:sz w:val="20"/>
          <w:szCs w:val="20"/>
        </w:rPr>
        <w:t>Wykonawca przedstawi protokoły testów funkcjonalnych potwierdzające poprawność działania biblioteki (co najmniej: zapis/odczyt danych, szyfrowanie, obsługa slotów, komunikacja z systemem backupowym).</w:t>
      </w:r>
    </w:p>
    <w:p w14:paraId="1551DDAD" w14:textId="77777777" w:rsidR="00177D61" w:rsidRPr="008E18A0" w:rsidRDefault="00177D61" w:rsidP="008E18A0">
      <w:pPr>
        <w:numPr>
          <w:ilvl w:val="0"/>
          <w:numId w:val="19"/>
        </w:numPr>
        <w:spacing w:after="0" w:line="288" w:lineRule="auto"/>
        <w:rPr>
          <w:rFonts w:cs="Arial"/>
          <w:sz w:val="20"/>
          <w:szCs w:val="20"/>
        </w:rPr>
      </w:pPr>
      <w:r w:rsidRPr="008E18A0">
        <w:rPr>
          <w:rFonts w:cs="Arial"/>
          <w:sz w:val="20"/>
          <w:szCs w:val="20"/>
        </w:rPr>
        <w:t>Dokumentacja powykonawcza przekazana Zamawiającemu.</w:t>
      </w:r>
    </w:p>
    <w:p w14:paraId="00B1E4C2" w14:textId="77777777" w:rsidR="00177D61" w:rsidRPr="008E18A0" w:rsidRDefault="00177D61" w:rsidP="008E18A0">
      <w:pPr>
        <w:spacing w:after="0" w:line="288" w:lineRule="auto"/>
        <w:rPr>
          <w:rFonts w:cs="Arial"/>
          <w:b/>
          <w:bCs/>
          <w:sz w:val="20"/>
          <w:szCs w:val="20"/>
        </w:rPr>
      </w:pPr>
      <w:r w:rsidRPr="008E18A0">
        <w:rPr>
          <w:rFonts w:cs="Arial"/>
          <w:b/>
          <w:bCs/>
          <w:sz w:val="20"/>
          <w:szCs w:val="20"/>
        </w:rPr>
        <w:t>9. Wymogi prawne i organizacyjne</w:t>
      </w:r>
    </w:p>
    <w:p w14:paraId="4FB8AB2A" w14:textId="7E38C27E" w:rsidR="00177D61" w:rsidRPr="008E18A0" w:rsidRDefault="00177D61" w:rsidP="008E18A0">
      <w:pPr>
        <w:numPr>
          <w:ilvl w:val="0"/>
          <w:numId w:val="20"/>
        </w:numPr>
        <w:spacing w:after="0" w:line="288" w:lineRule="auto"/>
        <w:rPr>
          <w:rFonts w:cs="Arial"/>
          <w:sz w:val="20"/>
          <w:szCs w:val="20"/>
        </w:rPr>
      </w:pPr>
      <w:r w:rsidRPr="008E18A0">
        <w:rPr>
          <w:rFonts w:cs="Arial"/>
          <w:sz w:val="20"/>
          <w:szCs w:val="20"/>
        </w:rPr>
        <w:t>W przypadku wskazania standardów, norm lub znaków jakości – dopuszcza się rozwiązania równoważne.</w:t>
      </w:r>
    </w:p>
    <w:p w14:paraId="3B3C41BF" w14:textId="2B7F108D" w:rsidR="00177D61" w:rsidRPr="008E18A0" w:rsidRDefault="0012456B" w:rsidP="008E18A0">
      <w:pPr>
        <w:spacing w:after="0" w:line="288" w:lineRule="auto"/>
        <w:rPr>
          <w:rFonts w:cs="Arial"/>
          <w:b/>
          <w:bCs/>
          <w:sz w:val="20"/>
          <w:szCs w:val="20"/>
        </w:rPr>
      </w:pPr>
      <w:r w:rsidRPr="008E18A0">
        <w:rPr>
          <w:rFonts w:cs="Arial"/>
          <w:b/>
          <w:bCs/>
          <w:sz w:val="20"/>
          <w:szCs w:val="20"/>
        </w:rPr>
        <w:t>10</w:t>
      </w:r>
      <w:r w:rsidR="00177D61" w:rsidRPr="008E18A0">
        <w:rPr>
          <w:rFonts w:cs="Arial"/>
          <w:b/>
          <w:bCs/>
          <w:sz w:val="20"/>
          <w:szCs w:val="20"/>
        </w:rPr>
        <w:t>. Postanowienia końcowe</w:t>
      </w:r>
    </w:p>
    <w:p w14:paraId="11B30DB0" w14:textId="77777777" w:rsidR="00177D61" w:rsidRPr="008E18A0" w:rsidRDefault="00177D61" w:rsidP="008E18A0">
      <w:pPr>
        <w:numPr>
          <w:ilvl w:val="0"/>
          <w:numId w:val="22"/>
        </w:numPr>
        <w:spacing w:after="0" w:line="288" w:lineRule="auto"/>
        <w:rPr>
          <w:rFonts w:cs="Arial"/>
          <w:sz w:val="20"/>
          <w:szCs w:val="20"/>
        </w:rPr>
      </w:pPr>
      <w:r w:rsidRPr="008E18A0">
        <w:rPr>
          <w:rFonts w:cs="Arial"/>
          <w:sz w:val="20"/>
          <w:szCs w:val="20"/>
        </w:rPr>
        <w:t>Wszystkie urządzenia muszą być fabrycznie nowe, nieużywane, pochodzić z oficjalnego kanału dystrybucji producenta na rynek UE/PL.</w:t>
      </w:r>
    </w:p>
    <w:p w14:paraId="1D20CF7D" w14:textId="77777777" w:rsidR="00177D61" w:rsidRPr="008E18A0" w:rsidRDefault="00177D61" w:rsidP="008E18A0">
      <w:pPr>
        <w:numPr>
          <w:ilvl w:val="0"/>
          <w:numId w:val="22"/>
        </w:numPr>
        <w:spacing w:after="0" w:line="288" w:lineRule="auto"/>
        <w:rPr>
          <w:rFonts w:cs="Arial"/>
          <w:sz w:val="20"/>
          <w:szCs w:val="20"/>
        </w:rPr>
      </w:pPr>
      <w:r w:rsidRPr="008E18A0">
        <w:rPr>
          <w:rFonts w:cs="Arial"/>
          <w:sz w:val="20"/>
          <w:szCs w:val="20"/>
        </w:rPr>
        <w:t>Urządzenia muszą posiadać numery seryjne i być objęte wsparciem producenta na terytorium RP.</w:t>
      </w:r>
    </w:p>
    <w:p w14:paraId="0EC4AAE1" w14:textId="2E283DE7" w:rsidR="00177D61" w:rsidRPr="008E18A0" w:rsidRDefault="00177D61" w:rsidP="008E18A0">
      <w:pPr>
        <w:numPr>
          <w:ilvl w:val="0"/>
          <w:numId w:val="22"/>
        </w:numPr>
        <w:spacing w:after="0" w:line="288" w:lineRule="auto"/>
        <w:rPr>
          <w:rFonts w:cs="Arial"/>
          <w:sz w:val="20"/>
          <w:szCs w:val="20"/>
        </w:rPr>
      </w:pPr>
      <w:r w:rsidRPr="008E18A0">
        <w:rPr>
          <w:rFonts w:cs="Arial"/>
          <w:sz w:val="20"/>
          <w:szCs w:val="20"/>
        </w:rPr>
        <w:t>Wykonawca zobowiązuje się do dostarczenia kompletnego, sprawnego rozwiązania, gotowego do pracy.</w:t>
      </w:r>
    </w:p>
    <w:p w14:paraId="021AE1FD" w14:textId="77777777" w:rsidR="00177D61" w:rsidRPr="008E18A0" w:rsidRDefault="004F5008" w:rsidP="008E18A0">
      <w:pPr>
        <w:spacing w:after="0" w:line="288" w:lineRule="auto"/>
        <w:rPr>
          <w:rFonts w:cs="Arial"/>
          <w:sz w:val="20"/>
          <w:szCs w:val="20"/>
        </w:rPr>
      </w:pPr>
      <w:r>
        <w:rPr>
          <w:rFonts w:cs="Arial"/>
          <w:noProof/>
          <w:sz w:val="20"/>
          <w:szCs w:val="20"/>
        </w:rPr>
        <w:pict w14:anchorId="3C24CE90">
          <v:rect id="_x0000_i1026" alt="" style="width:453.6pt;height:.05pt;mso-width-percent:0;mso-height-percent:0;mso-width-percent:0;mso-height-percent:0" o:hralign="center" o:hrstd="t" o:hr="t" fillcolor="#a0a0a0" stroked="f"/>
        </w:pict>
      </w:r>
    </w:p>
    <w:p w14:paraId="060220E0" w14:textId="77777777" w:rsidR="003A3242" w:rsidRPr="008E18A0" w:rsidRDefault="003A3242" w:rsidP="008E18A0">
      <w:pPr>
        <w:spacing w:after="0" w:line="288" w:lineRule="auto"/>
        <w:rPr>
          <w:rFonts w:cs="Arial"/>
          <w:sz w:val="20"/>
          <w:szCs w:val="20"/>
        </w:rPr>
      </w:pPr>
      <w:r w:rsidRPr="008E18A0">
        <w:rPr>
          <w:rFonts w:cs="Arial"/>
          <w:sz w:val="20"/>
          <w:szCs w:val="20"/>
        </w:rPr>
        <w:t>Opis oferowanego rozwiązania: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0"/>
        <w:gridCol w:w="2224"/>
        <w:gridCol w:w="2314"/>
        <w:gridCol w:w="2101"/>
        <w:gridCol w:w="2023"/>
      </w:tblGrid>
      <w:tr w:rsidR="0097247D" w:rsidRPr="004F31CE" w14:paraId="502B47FF" w14:textId="77777777" w:rsidTr="00177D61">
        <w:trPr>
          <w:tblHeader/>
          <w:tblCellSpacing w:w="15" w:type="dxa"/>
        </w:trPr>
        <w:tc>
          <w:tcPr>
            <w:tcW w:w="0" w:type="auto"/>
            <w:vAlign w:val="center"/>
            <w:hideMark/>
          </w:tcPr>
          <w:p w14:paraId="5D43C24D" w14:textId="77777777" w:rsidR="00177D61" w:rsidRPr="008E18A0" w:rsidRDefault="00177D61" w:rsidP="008E18A0">
            <w:pPr>
              <w:spacing w:after="0" w:line="288" w:lineRule="auto"/>
              <w:rPr>
                <w:rFonts w:cs="Arial"/>
                <w:b/>
                <w:bCs/>
                <w:sz w:val="20"/>
                <w:szCs w:val="20"/>
              </w:rPr>
            </w:pPr>
            <w:r w:rsidRPr="008E18A0">
              <w:rPr>
                <w:rFonts w:cs="Arial"/>
                <w:b/>
                <w:bCs/>
                <w:sz w:val="20"/>
                <w:szCs w:val="20"/>
              </w:rPr>
              <w:t>Lp.</w:t>
            </w:r>
          </w:p>
        </w:tc>
        <w:tc>
          <w:tcPr>
            <w:tcW w:w="0" w:type="auto"/>
            <w:vAlign w:val="center"/>
            <w:hideMark/>
          </w:tcPr>
          <w:p w14:paraId="0B81FBF0" w14:textId="77777777" w:rsidR="00177D61" w:rsidRPr="008E18A0" w:rsidRDefault="00177D61" w:rsidP="008E18A0">
            <w:pPr>
              <w:spacing w:after="0" w:line="288" w:lineRule="auto"/>
              <w:rPr>
                <w:rFonts w:cs="Arial"/>
                <w:b/>
                <w:bCs/>
                <w:sz w:val="20"/>
                <w:szCs w:val="20"/>
              </w:rPr>
            </w:pPr>
            <w:r w:rsidRPr="008E18A0">
              <w:rPr>
                <w:rFonts w:cs="Arial"/>
                <w:b/>
                <w:bCs/>
                <w:sz w:val="20"/>
                <w:szCs w:val="20"/>
              </w:rPr>
              <w:t>Parametr</w:t>
            </w:r>
          </w:p>
        </w:tc>
        <w:tc>
          <w:tcPr>
            <w:tcW w:w="0" w:type="auto"/>
            <w:vAlign w:val="center"/>
            <w:hideMark/>
          </w:tcPr>
          <w:p w14:paraId="14AAD240" w14:textId="77777777" w:rsidR="00177D61" w:rsidRPr="008E18A0" w:rsidRDefault="00177D61" w:rsidP="008E18A0">
            <w:pPr>
              <w:spacing w:after="0" w:line="288" w:lineRule="auto"/>
              <w:rPr>
                <w:rFonts w:cs="Arial"/>
                <w:b/>
                <w:bCs/>
                <w:sz w:val="20"/>
                <w:szCs w:val="20"/>
              </w:rPr>
            </w:pPr>
            <w:r w:rsidRPr="008E18A0">
              <w:rPr>
                <w:rFonts w:cs="Arial"/>
                <w:b/>
                <w:bCs/>
                <w:sz w:val="20"/>
                <w:szCs w:val="20"/>
              </w:rPr>
              <w:t>Wymaganie minimalne</w:t>
            </w:r>
          </w:p>
        </w:tc>
        <w:tc>
          <w:tcPr>
            <w:tcW w:w="0" w:type="auto"/>
            <w:vAlign w:val="center"/>
            <w:hideMark/>
          </w:tcPr>
          <w:p w14:paraId="78508D3B" w14:textId="77777777" w:rsidR="00177D61" w:rsidRPr="008E18A0" w:rsidRDefault="00177D61" w:rsidP="008E18A0">
            <w:pPr>
              <w:spacing w:after="0" w:line="288" w:lineRule="auto"/>
              <w:rPr>
                <w:rFonts w:cs="Arial"/>
                <w:b/>
                <w:bCs/>
                <w:sz w:val="20"/>
                <w:szCs w:val="20"/>
              </w:rPr>
            </w:pPr>
            <w:r w:rsidRPr="008E18A0">
              <w:rPr>
                <w:rFonts w:cs="Arial"/>
                <w:b/>
                <w:bCs/>
                <w:sz w:val="20"/>
                <w:szCs w:val="20"/>
              </w:rPr>
              <w:t>Oferowany parametr</w:t>
            </w:r>
          </w:p>
        </w:tc>
        <w:tc>
          <w:tcPr>
            <w:tcW w:w="0" w:type="auto"/>
            <w:vAlign w:val="center"/>
            <w:hideMark/>
          </w:tcPr>
          <w:p w14:paraId="4547022D" w14:textId="77777777" w:rsidR="00177D61" w:rsidRPr="008E18A0" w:rsidRDefault="00177D61" w:rsidP="008E18A0">
            <w:pPr>
              <w:spacing w:after="0" w:line="288" w:lineRule="auto"/>
              <w:rPr>
                <w:rFonts w:cs="Arial"/>
                <w:b/>
                <w:bCs/>
                <w:sz w:val="20"/>
                <w:szCs w:val="20"/>
              </w:rPr>
            </w:pPr>
            <w:r w:rsidRPr="008E18A0">
              <w:rPr>
                <w:rFonts w:cs="Arial"/>
                <w:b/>
                <w:bCs/>
                <w:sz w:val="20"/>
                <w:szCs w:val="20"/>
              </w:rPr>
              <w:t>Spełnia? (TAK/NIE)</w:t>
            </w:r>
          </w:p>
        </w:tc>
      </w:tr>
      <w:tr w:rsidR="0097247D" w:rsidRPr="004F31CE" w14:paraId="42C1D9CC" w14:textId="77777777" w:rsidTr="00177D61">
        <w:trPr>
          <w:tblCellSpacing w:w="15" w:type="dxa"/>
        </w:trPr>
        <w:tc>
          <w:tcPr>
            <w:tcW w:w="0" w:type="auto"/>
            <w:vAlign w:val="center"/>
            <w:hideMark/>
          </w:tcPr>
          <w:p w14:paraId="2775DEB3" w14:textId="77777777" w:rsidR="00177D61" w:rsidRPr="008E18A0" w:rsidRDefault="00177D61" w:rsidP="008E18A0">
            <w:pPr>
              <w:spacing w:after="0" w:line="288" w:lineRule="auto"/>
              <w:rPr>
                <w:rFonts w:cs="Arial"/>
                <w:sz w:val="20"/>
                <w:szCs w:val="20"/>
              </w:rPr>
            </w:pPr>
            <w:r w:rsidRPr="008E18A0">
              <w:rPr>
                <w:rFonts w:cs="Arial"/>
                <w:sz w:val="20"/>
                <w:szCs w:val="20"/>
              </w:rPr>
              <w:t>1</w:t>
            </w:r>
          </w:p>
        </w:tc>
        <w:tc>
          <w:tcPr>
            <w:tcW w:w="0" w:type="auto"/>
            <w:vAlign w:val="center"/>
            <w:hideMark/>
          </w:tcPr>
          <w:p w14:paraId="6FED436E" w14:textId="77777777" w:rsidR="00177D61" w:rsidRPr="008E18A0" w:rsidRDefault="00177D61" w:rsidP="008E18A0">
            <w:pPr>
              <w:spacing w:after="0" w:line="288" w:lineRule="auto"/>
              <w:rPr>
                <w:rFonts w:cs="Arial"/>
                <w:sz w:val="20"/>
                <w:szCs w:val="20"/>
              </w:rPr>
            </w:pPr>
            <w:r w:rsidRPr="008E18A0">
              <w:rPr>
                <w:rFonts w:cs="Arial"/>
                <w:sz w:val="20"/>
                <w:szCs w:val="20"/>
              </w:rPr>
              <w:t>Technologia</w:t>
            </w:r>
          </w:p>
        </w:tc>
        <w:tc>
          <w:tcPr>
            <w:tcW w:w="0" w:type="auto"/>
            <w:vAlign w:val="center"/>
            <w:hideMark/>
          </w:tcPr>
          <w:p w14:paraId="7C40BAF5" w14:textId="77777777" w:rsidR="00177D61" w:rsidRPr="008E18A0" w:rsidRDefault="00177D61" w:rsidP="008E18A0">
            <w:pPr>
              <w:spacing w:after="0" w:line="288" w:lineRule="auto"/>
              <w:rPr>
                <w:rFonts w:cs="Arial"/>
                <w:sz w:val="20"/>
                <w:szCs w:val="20"/>
              </w:rPr>
            </w:pPr>
            <w:r w:rsidRPr="008E18A0">
              <w:rPr>
                <w:rFonts w:cs="Arial"/>
                <w:sz w:val="20"/>
                <w:szCs w:val="20"/>
              </w:rPr>
              <w:t>LTO-9</w:t>
            </w:r>
          </w:p>
        </w:tc>
        <w:tc>
          <w:tcPr>
            <w:tcW w:w="0" w:type="auto"/>
            <w:vAlign w:val="center"/>
            <w:hideMark/>
          </w:tcPr>
          <w:p w14:paraId="5A514DB3" w14:textId="77777777" w:rsidR="00177D61" w:rsidRPr="008E18A0" w:rsidRDefault="00177D61" w:rsidP="008E18A0">
            <w:pPr>
              <w:spacing w:after="0" w:line="288" w:lineRule="auto"/>
              <w:rPr>
                <w:rFonts w:cs="Arial"/>
                <w:sz w:val="20"/>
                <w:szCs w:val="20"/>
              </w:rPr>
            </w:pPr>
          </w:p>
        </w:tc>
        <w:tc>
          <w:tcPr>
            <w:tcW w:w="0" w:type="auto"/>
            <w:vAlign w:val="center"/>
            <w:hideMark/>
          </w:tcPr>
          <w:p w14:paraId="7C1EC03D" w14:textId="77777777" w:rsidR="00177D61" w:rsidRPr="008E18A0" w:rsidRDefault="00177D61" w:rsidP="008E18A0">
            <w:pPr>
              <w:spacing w:after="0" w:line="288" w:lineRule="auto"/>
              <w:rPr>
                <w:rFonts w:cs="Arial"/>
                <w:sz w:val="20"/>
                <w:szCs w:val="20"/>
              </w:rPr>
            </w:pPr>
          </w:p>
        </w:tc>
      </w:tr>
      <w:tr w:rsidR="0097247D" w:rsidRPr="004F31CE" w14:paraId="40FD9570" w14:textId="77777777" w:rsidTr="00177D61">
        <w:trPr>
          <w:tblCellSpacing w:w="15" w:type="dxa"/>
        </w:trPr>
        <w:tc>
          <w:tcPr>
            <w:tcW w:w="0" w:type="auto"/>
            <w:vAlign w:val="center"/>
            <w:hideMark/>
          </w:tcPr>
          <w:p w14:paraId="21CD47D8" w14:textId="77777777" w:rsidR="00177D61" w:rsidRPr="008E18A0" w:rsidRDefault="00177D61" w:rsidP="008E18A0">
            <w:pPr>
              <w:spacing w:after="0" w:line="288" w:lineRule="auto"/>
              <w:rPr>
                <w:rFonts w:cs="Arial"/>
                <w:sz w:val="20"/>
                <w:szCs w:val="20"/>
              </w:rPr>
            </w:pPr>
            <w:r w:rsidRPr="008E18A0">
              <w:rPr>
                <w:rFonts w:cs="Arial"/>
                <w:sz w:val="20"/>
                <w:szCs w:val="20"/>
              </w:rPr>
              <w:t>2</w:t>
            </w:r>
          </w:p>
        </w:tc>
        <w:tc>
          <w:tcPr>
            <w:tcW w:w="0" w:type="auto"/>
            <w:vAlign w:val="center"/>
            <w:hideMark/>
          </w:tcPr>
          <w:p w14:paraId="5B49F00D" w14:textId="77777777" w:rsidR="00177D61" w:rsidRPr="008E18A0" w:rsidRDefault="00177D61" w:rsidP="008E18A0">
            <w:pPr>
              <w:spacing w:after="0" w:line="288" w:lineRule="auto"/>
              <w:rPr>
                <w:rFonts w:cs="Arial"/>
                <w:sz w:val="20"/>
                <w:szCs w:val="20"/>
              </w:rPr>
            </w:pPr>
            <w:r w:rsidRPr="008E18A0">
              <w:rPr>
                <w:rFonts w:cs="Arial"/>
                <w:sz w:val="20"/>
                <w:szCs w:val="20"/>
              </w:rPr>
              <w:t>Max. wysokość</w:t>
            </w:r>
          </w:p>
        </w:tc>
        <w:tc>
          <w:tcPr>
            <w:tcW w:w="0" w:type="auto"/>
            <w:vAlign w:val="center"/>
            <w:hideMark/>
          </w:tcPr>
          <w:p w14:paraId="3E8B009C" w14:textId="77777777" w:rsidR="00177D61" w:rsidRPr="008E18A0" w:rsidRDefault="00177D61" w:rsidP="008E18A0">
            <w:pPr>
              <w:spacing w:after="0" w:line="288" w:lineRule="auto"/>
              <w:rPr>
                <w:rFonts w:cs="Arial"/>
                <w:sz w:val="20"/>
                <w:szCs w:val="20"/>
              </w:rPr>
            </w:pPr>
            <w:r w:rsidRPr="008E18A0">
              <w:rPr>
                <w:rFonts w:cs="Arial"/>
                <w:sz w:val="20"/>
                <w:szCs w:val="20"/>
              </w:rPr>
              <w:t>≤ 2U</w:t>
            </w:r>
          </w:p>
        </w:tc>
        <w:tc>
          <w:tcPr>
            <w:tcW w:w="0" w:type="auto"/>
            <w:vAlign w:val="center"/>
            <w:hideMark/>
          </w:tcPr>
          <w:p w14:paraId="75A32AFF" w14:textId="77777777" w:rsidR="00177D61" w:rsidRPr="008E18A0" w:rsidRDefault="00177D61" w:rsidP="008E18A0">
            <w:pPr>
              <w:spacing w:after="0" w:line="288" w:lineRule="auto"/>
              <w:rPr>
                <w:rFonts w:cs="Arial"/>
                <w:sz w:val="20"/>
                <w:szCs w:val="20"/>
              </w:rPr>
            </w:pPr>
          </w:p>
        </w:tc>
        <w:tc>
          <w:tcPr>
            <w:tcW w:w="0" w:type="auto"/>
            <w:vAlign w:val="center"/>
            <w:hideMark/>
          </w:tcPr>
          <w:p w14:paraId="0FB58009" w14:textId="77777777" w:rsidR="00177D61" w:rsidRPr="008E18A0" w:rsidRDefault="00177D61" w:rsidP="008E18A0">
            <w:pPr>
              <w:spacing w:after="0" w:line="288" w:lineRule="auto"/>
              <w:rPr>
                <w:rFonts w:cs="Arial"/>
                <w:sz w:val="20"/>
                <w:szCs w:val="20"/>
              </w:rPr>
            </w:pPr>
          </w:p>
        </w:tc>
      </w:tr>
      <w:tr w:rsidR="0097247D" w:rsidRPr="004F31CE" w14:paraId="1F9308D1" w14:textId="77777777" w:rsidTr="00177D61">
        <w:trPr>
          <w:tblCellSpacing w:w="15" w:type="dxa"/>
        </w:trPr>
        <w:tc>
          <w:tcPr>
            <w:tcW w:w="0" w:type="auto"/>
            <w:vAlign w:val="center"/>
            <w:hideMark/>
          </w:tcPr>
          <w:p w14:paraId="5B5ABE0E" w14:textId="77777777" w:rsidR="00177D61" w:rsidRPr="008E18A0" w:rsidRDefault="00177D61" w:rsidP="008E18A0">
            <w:pPr>
              <w:spacing w:after="0" w:line="288" w:lineRule="auto"/>
              <w:rPr>
                <w:rFonts w:cs="Arial"/>
                <w:sz w:val="20"/>
                <w:szCs w:val="20"/>
              </w:rPr>
            </w:pPr>
            <w:r w:rsidRPr="008E18A0">
              <w:rPr>
                <w:rFonts w:cs="Arial"/>
                <w:sz w:val="20"/>
                <w:szCs w:val="20"/>
              </w:rPr>
              <w:t>3</w:t>
            </w:r>
          </w:p>
        </w:tc>
        <w:tc>
          <w:tcPr>
            <w:tcW w:w="0" w:type="auto"/>
            <w:vAlign w:val="center"/>
            <w:hideMark/>
          </w:tcPr>
          <w:p w14:paraId="433A0D28" w14:textId="77777777" w:rsidR="00177D61" w:rsidRPr="008E18A0" w:rsidRDefault="00177D61" w:rsidP="008E18A0">
            <w:pPr>
              <w:spacing w:after="0" w:line="288" w:lineRule="auto"/>
              <w:rPr>
                <w:rFonts w:cs="Arial"/>
                <w:sz w:val="20"/>
                <w:szCs w:val="20"/>
              </w:rPr>
            </w:pPr>
            <w:r w:rsidRPr="008E18A0">
              <w:rPr>
                <w:rFonts w:cs="Arial"/>
                <w:sz w:val="20"/>
                <w:szCs w:val="20"/>
              </w:rPr>
              <w:t>Obudowa</w:t>
            </w:r>
          </w:p>
        </w:tc>
        <w:tc>
          <w:tcPr>
            <w:tcW w:w="0" w:type="auto"/>
            <w:vAlign w:val="center"/>
            <w:hideMark/>
          </w:tcPr>
          <w:p w14:paraId="25178ADA" w14:textId="77777777" w:rsidR="00177D61" w:rsidRPr="008E18A0" w:rsidRDefault="00177D61" w:rsidP="008E18A0">
            <w:pPr>
              <w:spacing w:after="0" w:line="288" w:lineRule="auto"/>
              <w:rPr>
                <w:rFonts w:cs="Arial"/>
                <w:sz w:val="20"/>
                <w:szCs w:val="20"/>
              </w:rPr>
            </w:pPr>
            <w:r w:rsidRPr="008E18A0">
              <w:rPr>
                <w:rFonts w:cs="Arial"/>
                <w:sz w:val="20"/>
                <w:szCs w:val="20"/>
              </w:rPr>
              <w:t>Rack 19"</w:t>
            </w:r>
          </w:p>
        </w:tc>
        <w:tc>
          <w:tcPr>
            <w:tcW w:w="0" w:type="auto"/>
            <w:vAlign w:val="center"/>
            <w:hideMark/>
          </w:tcPr>
          <w:p w14:paraId="1336A670" w14:textId="77777777" w:rsidR="00177D61" w:rsidRPr="008E18A0" w:rsidRDefault="00177D61" w:rsidP="008E18A0">
            <w:pPr>
              <w:spacing w:after="0" w:line="288" w:lineRule="auto"/>
              <w:rPr>
                <w:rFonts w:cs="Arial"/>
                <w:sz w:val="20"/>
                <w:szCs w:val="20"/>
              </w:rPr>
            </w:pPr>
          </w:p>
        </w:tc>
        <w:tc>
          <w:tcPr>
            <w:tcW w:w="0" w:type="auto"/>
            <w:vAlign w:val="center"/>
            <w:hideMark/>
          </w:tcPr>
          <w:p w14:paraId="329BD6FA" w14:textId="77777777" w:rsidR="00177D61" w:rsidRPr="008E18A0" w:rsidRDefault="00177D61" w:rsidP="008E18A0">
            <w:pPr>
              <w:spacing w:after="0" w:line="288" w:lineRule="auto"/>
              <w:rPr>
                <w:rFonts w:cs="Arial"/>
                <w:sz w:val="20"/>
                <w:szCs w:val="20"/>
              </w:rPr>
            </w:pPr>
          </w:p>
        </w:tc>
      </w:tr>
      <w:tr w:rsidR="0097247D" w:rsidRPr="004F31CE" w14:paraId="06933AB5" w14:textId="77777777" w:rsidTr="00177D61">
        <w:trPr>
          <w:tblCellSpacing w:w="15" w:type="dxa"/>
        </w:trPr>
        <w:tc>
          <w:tcPr>
            <w:tcW w:w="0" w:type="auto"/>
            <w:vAlign w:val="center"/>
            <w:hideMark/>
          </w:tcPr>
          <w:p w14:paraId="66C60527" w14:textId="77777777" w:rsidR="00177D61" w:rsidRPr="008E18A0" w:rsidRDefault="00177D61" w:rsidP="008E18A0">
            <w:pPr>
              <w:spacing w:after="0" w:line="288" w:lineRule="auto"/>
              <w:rPr>
                <w:rFonts w:cs="Arial"/>
                <w:sz w:val="20"/>
                <w:szCs w:val="20"/>
              </w:rPr>
            </w:pPr>
            <w:r w:rsidRPr="008E18A0">
              <w:rPr>
                <w:rFonts w:cs="Arial"/>
                <w:sz w:val="20"/>
                <w:szCs w:val="20"/>
              </w:rPr>
              <w:t>4</w:t>
            </w:r>
          </w:p>
        </w:tc>
        <w:tc>
          <w:tcPr>
            <w:tcW w:w="0" w:type="auto"/>
            <w:vAlign w:val="center"/>
            <w:hideMark/>
          </w:tcPr>
          <w:p w14:paraId="55C09118" w14:textId="77777777" w:rsidR="00177D61" w:rsidRPr="008E18A0" w:rsidRDefault="00177D61" w:rsidP="008E18A0">
            <w:pPr>
              <w:spacing w:after="0" w:line="288" w:lineRule="auto"/>
              <w:rPr>
                <w:rFonts w:cs="Arial"/>
                <w:sz w:val="20"/>
                <w:szCs w:val="20"/>
              </w:rPr>
            </w:pPr>
            <w:r w:rsidRPr="008E18A0">
              <w:rPr>
                <w:rFonts w:cs="Arial"/>
                <w:sz w:val="20"/>
                <w:szCs w:val="20"/>
              </w:rPr>
              <w:t>Liczba slotów</w:t>
            </w:r>
          </w:p>
        </w:tc>
        <w:tc>
          <w:tcPr>
            <w:tcW w:w="0" w:type="auto"/>
            <w:vAlign w:val="center"/>
            <w:hideMark/>
          </w:tcPr>
          <w:p w14:paraId="578B1D16" w14:textId="74503AB3" w:rsidR="00177D61" w:rsidRPr="008E18A0" w:rsidRDefault="00177D61" w:rsidP="008E18A0">
            <w:pPr>
              <w:spacing w:after="0" w:line="288" w:lineRule="auto"/>
              <w:rPr>
                <w:rFonts w:cs="Arial"/>
                <w:sz w:val="20"/>
                <w:szCs w:val="20"/>
              </w:rPr>
            </w:pPr>
            <w:r w:rsidRPr="008E18A0">
              <w:rPr>
                <w:rFonts w:cs="Arial"/>
                <w:sz w:val="20"/>
                <w:szCs w:val="20"/>
              </w:rPr>
              <w:t xml:space="preserve">≥ </w:t>
            </w:r>
            <w:r w:rsidR="003A3242" w:rsidRPr="008E18A0">
              <w:rPr>
                <w:rFonts w:cs="Arial"/>
                <w:sz w:val="20"/>
                <w:szCs w:val="20"/>
              </w:rPr>
              <w:t>24</w:t>
            </w:r>
          </w:p>
        </w:tc>
        <w:tc>
          <w:tcPr>
            <w:tcW w:w="0" w:type="auto"/>
            <w:vAlign w:val="center"/>
            <w:hideMark/>
          </w:tcPr>
          <w:p w14:paraId="0EE7A6E4" w14:textId="77777777" w:rsidR="00177D61" w:rsidRPr="008E18A0" w:rsidRDefault="00177D61" w:rsidP="008E18A0">
            <w:pPr>
              <w:spacing w:after="0" w:line="288" w:lineRule="auto"/>
              <w:rPr>
                <w:rFonts w:cs="Arial"/>
                <w:sz w:val="20"/>
                <w:szCs w:val="20"/>
              </w:rPr>
            </w:pPr>
          </w:p>
        </w:tc>
        <w:tc>
          <w:tcPr>
            <w:tcW w:w="0" w:type="auto"/>
            <w:vAlign w:val="center"/>
            <w:hideMark/>
          </w:tcPr>
          <w:p w14:paraId="67FA40C2" w14:textId="77777777" w:rsidR="00177D61" w:rsidRPr="008E18A0" w:rsidRDefault="00177D61" w:rsidP="008E18A0">
            <w:pPr>
              <w:spacing w:after="0" w:line="288" w:lineRule="auto"/>
              <w:rPr>
                <w:rFonts w:cs="Arial"/>
                <w:sz w:val="20"/>
                <w:szCs w:val="20"/>
              </w:rPr>
            </w:pPr>
          </w:p>
        </w:tc>
      </w:tr>
      <w:tr w:rsidR="0097247D" w:rsidRPr="004F31CE" w14:paraId="47911619" w14:textId="77777777" w:rsidTr="00177D61">
        <w:trPr>
          <w:tblCellSpacing w:w="15" w:type="dxa"/>
        </w:trPr>
        <w:tc>
          <w:tcPr>
            <w:tcW w:w="0" w:type="auto"/>
            <w:vAlign w:val="center"/>
            <w:hideMark/>
          </w:tcPr>
          <w:p w14:paraId="593FD844" w14:textId="77777777" w:rsidR="00177D61" w:rsidRPr="008E18A0" w:rsidRDefault="00177D61" w:rsidP="008E18A0">
            <w:pPr>
              <w:spacing w:after="0" w:line="288" w:lineRule="auto"/>
              <w:rPr>
                <w:rFonts w:cs="Arial"/>
                <w:sz w:val="20"/>
                <w:szCs w:val="20"/>
              </w:rPr>
            </w:pPr>
            <w:r w:rsidRPr="008E18A0">
              <w:rPr>
                <w:rFonts w:cs="Arial"/>
                <w:sz w:val="20"/>
                <w:szCs w:val="20"/>
              </w:rPr>
              <w:t>5</w:t>
            </w:r>
          </w:p>
        </w:tc>
        <w:tc>
          <w:tcPr>
            <w:tcW w:w="0" w:type="auto"/>
            <w:vAlign w:val="center"/>
            <w:hideMark/>
          </w:tcPr>
          <w:p w14:paraId="0158907C" w14:textId="77777777" w:rsidR="00177D61" w:rsidRPr="008E18A0" w:rsidRDefault="00177D61" w:rsidP="008E18A0">
            <w:pPr>
              <w:spacing w:after="0" w:line="288" w:lineRule="auto"/>
              <w:rPr>
                <w:rFonts w:cs="Arial"/>
                <w:sz w:val="20"/>
                <w:szCs w:val="20"/>
              </w:rPr>
            </w:pPr>
            <w:r w:rsidRPr="008E18A0">
              <w:rPr>
                <w:rFonts w:cs="Arial"/>
                <w:sz w:val="20"/>
                <w:szCs w:val="20"/>
              </w:rPr>
              <w:t>Liczba napędów</w:t>
            </w:r>
          </w:p>
        </w:tc>
        <w:tc>
          <w:tcPr>
            <w:tcW w:w="0" w:type="auto"/>
            <w:vAlign w:val="center"/>
            <w:hideMark/>
          </w:tcPr>
          <w:p w14:paraId="3DAB881D" w14:textId="5BA6DA3E" w:rsidR="00177D61" w:rsidRPr="008E18A0" w:rsidRDefault="00177D61" w:rsidP="008E18A0">
            <w:pPr>
              <w:spacing w:after="0" w:line="288" w:lineRule="auto"/>
              <w:rPr>
                <w:rFonts w:cs="Arial"/>
                <w:sz w:val="20"/>
                <w:szCs w:val="20"/>
              </w:rPr>
            </w:pPr>
            <w:r w:rsidRPr="008E18A0">
              <w:rPr>
                <w:rFonts w:cs="Arial"/>
                <w:sz w:val="20"/>
                <w:szCs w:val="20"/>
              </w:rPr>
              <w:t>≥ 2</w:t>
            </w:r>
          </w:p>
        </w:tc>
        <w:tc>
          <w:tcPr>
            <w:tcW w:w="0" w:type="auto"/>
            <w:vAlign w:val="center"/>
            <w:hideMark/>
          </w:tcPr>
          <w:p w14:paraId="78919AAC" w14:textId="77777777" w:rsidR="00177D61" w:rsidRPr="008E18A0" w:rsidRDefault="00177D61" w:rsidP="008E18A0">
            <w:pPr>
              <w:spacing w:after="0" w:line="288" w:lineRule="auto"/>
              <w:rPr>
                <w:rFonts w:cs="Arial"/>
                <w:sz w:val="20"/>
                <w:szCs w:val="20"/>
              </w:rPr>
            </w:pPr>
          </w:p>
        </w:tc>
        <w:tc>
          <w:tcPr>
            <w:tcW w:w="0" w:type="auto"/>
            <w:vAlign w:val="center"/>
            <w:hideMark/>
          </w:tcPr>
          <w:p w14:paraId="04E7B17F" w14:textId="77777777" w:rsidR="00177D61" w:rsidRPr="008E18A0" w:rsidRDefault="00177D61" w:rsidP="008E18A0">
            <w:pPr>
              <w:spacing w:after="0" w:line="288" w:lineRule="auto"/>
              <w:rPr>
                <w:rFonts w:cs="Arial"/>
                <w:sz w:val="20"/>
                <w:szCs w:val="20"/>
              </w:rPr>
            </w:pPr>
          </w:p>
        </w:tc>
      </w:tr>
      <w:tr w:rsidR="0097247D" w:rsidRPr="004F31CE" w14:paraId="20248B62" w14:textId="77777777" w:rsidTr="00177D61">
        <w:trPr>
          <w:tblCellSpacing w:w="15" w:type="dxa"/>
        </w:trPr>
        <w:tc>
          <w:tcPr>
            <w:tcW w:w="0" w:type="auto"/>
            <w:vAlign w:val="center"/>
            <w:hideMark/>
          </w:tcPr>
          <w:p w14:paraId="2409A96E" w14:textId="77777777" w:rsidR="00177D61" w:rsidRPr="008E18A0" w:rsidRDefault="00177D61" w:rsidP="008E18A0">
            <w:pPr>
              <w:spacing w:after="0" w:line="288" w:lineRule="auto"/>
              <w:rPr>
                <w:rFonts w:cs="Arial"/>
                <w:sz w:val="20"/>
                <w:szCs w:val="20"/>
              </w:rPr>
            </w:pPr>
            <w:r w:rsidRPr="008E18A0">
              <w:rPr>
                <w:rFonts w:cs="Arial"/>
                <w:sz w:val="20"/>
                <w:szCs w:val="20"/>
              </w:rPr>
              <w:lastRenderedPageBreak/>
              <w:t>6</w:t>
            </w:r>
          </w:p>
        </w:tc>
        <w:tc>
          <w:tcPr>
            <w:tcW w:w="0" w:type="auto"/>
            <w:vAlign w:val="center"/>
            <w:hideMark/>
          </w:tcPr>
          <w:p w14:paraId="21B5AD77" w14:textId="77777777" w:rsidR="00177D61" w:rsidRPr="008E18A0" w:rsidRDefault="00177D61" w:rsidP="008E18A0">
            <w:pPr>
              <w:spacing w:after="0" w:line="288" w:lineRule="auto"/>
              <w:rPr>
                <w:rFonts w:cs="Arial"/>
                <w:sz w:val="20"/>
                <w:szCs w:val="20"/>
              </w:rPr>
            </w:pPr>
            <w:r w:rsidRPr="008E18A0">
              <w:rPr>
                <w:rFonts w:cs="Arial"/>
                <w:sz w:val="20"/>
                <w:szCs w:val="20"/>
              </w:rPr>
              <w:t>Pojemność kasety (native)</w:t>
            </w:r>
          </w:p>
        </w:tc>
        <w:tc>
          <w:tcPr>
            <w:tcW w:w="0" w:type="auto"/>
            <w:vAlign w:val="center"/>
            <w:hideMark/>
          </w:tcPr>
          <w:p w14:paraId="51CC732A" w14:textId="77777777" w:rsidR="00177D61" w:rsidRPr="008E18A0" w:rsidRDefault="00177D61" w:rsidP="008E18A0">
            <w:pPr>
              <w:spacing w:after="0" w:line="288" w:lineRule="auto"/>
              <w:rPr>
                <w:rFonts w:cs="Arial"/>
                <w:sz w:val="20"/>
                <w:szCs w:val="20"/>
              </w:rPr>
            </w:pPr>
            <w:r w:rsidRPr="008E18A0">
              <w:rPr>
                <w:rFonts w:cs="Arial"/>
                <w:sz w:val="20"/>
                <w:szCs w:val="20"/>
              </w:rPr>
              <w:t>≥ 18 TB</w:t>
            </w:r>
          </w:p>
        </w:tc>
        <w:tc>
          <w:tcPr>
            <w:tcW w:w="0" w:type="auto"/>
            <w:vAlign w:val="center"/>
            <w:hideMark/>
          </w:tcPr>
          <w:p w14:paraId="2B6AF04B" w14:textId="77777777" w:rsidR="00177D61" w:rsidRPr="008E18A0" w:rsidRDefault="00177D61" w:rsidP="008E18A0">
            <w:pPr>
              <w:spacing w:after="0" w:line="288" w:lineRule="auto"/>
              <w:rPr>
                <w:rFonts w:cs="Arial"/>
                <w:sz w:val="20"/>
                <w:szCs w:val="20"/>
              </w:rPr>
            </w:pPr>
          </w:p>
        </w:tc>
        <w:tc>
          <w:tcPr>
            <w:tcW w:w="0" w:type="auto"/>
            <w:vAlign w:val="center"/>
            <w:hideMark/>
          </w:tcPr>
          <w:p w14:paraId="40914583" w14:textId="77777777" w:rsidR="00177D61" w:rsidRPr="008E18A0" w:rsidRDefault="00177D61" w:rsidP="008E18A0">
            <w:pPr>
              <w:spacing w:after="0" w:line="288" w:lineRule="auto"/>
              <w:rPr>
                <w:rFonts w:cs="Arial"/>
                <w:sz w:val="20"/>
                <w:szCs w:val="20"/>
              </w:rPr>
            </w:pPr>
          </w:p>
        </w:tc>
      </w:tr>
      <w:tr w:rsidR="0097247D" w:rsidRPr="004F31CE" w14:paraId="400E709B" w14:textId="77777777" w:rsidTr="00177D61">
        <w:trPr>
          <w:tblCellSpacing w:w="15" w:type="dxa"/>
        </w:trPr>
        <w:tc>
          <w:tcPr>
            <w:tcW w:w="0" w:type="auto"/>
            <w:vAlign w:val="center"/>
            <w:hideMark/>
          </w:tcPr>
          <w:p w14:paraId="3503EB72" w14:textId="77777777" w:rsidR="00177D61" w:rsidRPr="008E18A0" w:rsidRDefault="00177D61" w:rsidP="008E18A0">
            <w:pPr>
              <w:spacing w:after="0" w:line="288" w:lineRule="auto"/>
              <w:rPr>
                <w:rFonts w:cs="Arial"/>
                <w:sz w:val="20"/>
                <w:szCs w:val="20"/>
              </w:rPr>
            </w:pPr>
            <w:r w:rsidRPr="008E18A0">
              <w:rPr>
                <w:rFonts w:cs="Arial"/>
                <w:sz w:val="20"/>
                <w:szCs w:val="20"/>
              </w:rPr>
              <w:t>7</w:t>
            </w:r>
          </w:p>
        </w:tc>
        <w:tc>
          <w:tcPr>
            <w:tcW w:w="0" w:type="auto"/>
            <w:vAlign w:val="center"/>
            <w:hideMark/>
          </w:tcPr>
          <w:p w14:paraId="726C3AC5" w14:textId="77777777" w:rsidR="00177D61" w:rsidRPr="008E18A0" w:rsidRDefault="00177D61" w:rsidP="008E18A0">
            <w:pPr>
              <w:spacing w:after="0" w:line="288" w:lineRule="auto"/>
              <w:rPr>
                <w:rFonts w:cs="Arial"/>
                <w:sz w:val="20"/>
                <w:szCs w:val="20"/>
              </w:rPr>
            </w:pPr>
            <w:r w:rsidRPr="008E18A0">
              <w:rPr>
                <w:rFonts w:cs="Arial"/>
                <w:sz w:val="20"/>
                <w:szCs w:val="20"/>
              </w:rPr>
              <w:t>Transfer (native)</w:t>
            </w:r>
          </w:p>
        </w:tc>
        <w:tc>
          <w:tcPr>
            <w:tcW w:w="0" w:type="auto"/>
            <w:vAlign w:val="center"/>
            <w:hideMark/>
          </w:tcPr>
          <w:p w14:paraId="3D1786E9" w14:textId="77777777" w:rsidR="00177D61" w:rsidRPr="008E18A0" w:rsidRDefault="00177D61" w:rsidP="008E18A0">
            <w:pPr>
              <w:spacing w:after="0" w:line="288" w:lineRule="auto"/>
              <w:rPr>
                <w:rFonts w:cs="Arial"/>
                <w:sz w:val="20"/>
                <w:szCs w:val="20"/>
              </w:rPr>
            </w:pPr>
            <w:r w:rsidRPr="008E18A0">
              <w:rPr>
                <w:rFonts w:cs="Arial"/>
                <w:sz w:val="20"/>
                <w:szCs w:val="20"/>
              </w:rPr>
              <w:t>≥ 400 MB/s</w:t>
            </w:r>
          </w:p>
        </w:tc>
        <w:tc>
          <w:tcPr>
            <w:tcW w:w="0" w:type="auto"/>
            <w:vAlign w:val="center"/>
            <w:hideMark/>
          </w:tcPr>
          <w:p w14:paraId="4A9F6F7C" w14:textId="77777777" w:rsidR="00177D61" w:rsidRPr="008E18A0" w:rsidRDefault="00177D61" w:rsidP="008E18A0">
            <w:pPr>
              <w:spacing w:after="0" w:line="288" w:lineRule="auto"/>
              <w:rPr>
                <w:rFonts w:cs="Arial"/>
                <w:sz w:val="20"/>
                <w:szCs w:val="20"/>
              </w:rPr>
            </w:pPr>
          </w:p>
        </w:tc>
        <w:tc>
          <w:tcPr>
            <w:tcW w:w="0" w:type="auto"/>
            <w:vAlign w:val="center"/>
            <w:hideMark/>
          </w:tcPr>
          <w:p w14:paraId="6184D5E4" w14:textId="77777777" w:rsidR="00177D61" w:rsidRPr="008E18A0" w:rsidRDefault="00177D61" w:rsidP="008E18A0">
            <w:pPr>
              <w:spacing w:after="0" w:line="288" w:lineRule="auto"/>
              <w:rPr>
                <w:rFonts w:cs="Arial"/>
                <w:sz w:val="20"/>
                <w:szCs w:val="20"/>
              </w:rPr>
            </w:pPr>
          </w:p>
        </w:tc>
      </w:tr>
      <w:tr w:rsidR="0097247D" w:rsidRPr="004F31CE" w14:paraId="67827C7E" w14:textId="77777777" w:rsidTr="00177D61">
        <w:trPr>
          <w:tblCellSpacing w:w="15" w:type="dxa"/>
        </w:trPr>
        <w:tc>
          <w:tcPr>
            <w:tcW w:w="0" w:type="auto"/>
            <w:vAlign w:val="center"/>
            <w:hideMark/>
          </w:tcPr>
          <w:p w14:paraId="0502CFEA" w14:textId="77777777" w:rsidR="00177D61" w:rsidRPr="008E18A0" w:rsidRDefault="00177D61" w:rsidP="008E18A0">
            <w:pPr>
              <w:spacing w:after="0" w:line="288" w:lineRule="auto"/>
              <w:rPr>
                <w:rFonts w:cs="Arial"/>
                <w:sz w:val="20"/>
                <w:szCs w:val="20"/>
              </w:rPr>
            </w:pPr>
            <w:r w:rsidRPr="008E18A0">
              <w:rPr>
                <w:rFonts w:cs="Arial"/>
                <w:sz w:val="20"/>
                <w:szCs w:val="20"/>
              </w:rPr>
              <w:t>8</w:t>
            </w:r>
          </w:p>
        </w:tc>
        <w:tc>
          <w:tcPr>
            <w:tcW w:w="0" w:type="auto"/>
            <w:vAlign w:val="center"/>
            <w:hideMark/>
          </w:tcPr>
          <w:p w14:paraId="57EF032C" w14:textId="77777777" w:rsidR="00177D61" w:rsidRPr="008E18A0" w:rsidRDefault="00177D61" w:rsidP="008E18A0">
            <w:pPr>
              <w:spacing w:after="0" w:line="288" w:lineRule="auto"/>
              <w:rPr>
                <w:rFonts w:cs="Arial"/>
                <w:sz w:val="20"/>
                <w:szCs w:val="20"/>
              </w:rPr>
            </w:pPr>
            <w:r w:rsidRPr="008E18A0">
              <w:rPr>
                <w:rFonts w:cs="Arial"/>
                <w:sz w:val="20"/>
                <w:szCs w:val="20"/>
              </w:rPr>
              <w:t>Szyfrowanie</w:t>
            </w:r>
          </w:p>
        </w:tc>
        <w:tc>
          <w:tcPr>
            <w:tcW w:w="0" w:type="auto"/>
            <w:vAlign w:val="center"/>
            <w:hideMark/>
          </w:tcPr>
          <w:p w14:paraId="07598D8C" w14:textId="77777777" w:rsidR="00177D61" w:rsidRPr="008E18A0" w:rsidRDefault="00177D61" w:rsidP="008E18A0">
            <w:pPr>
              <w:spacing w:after="0" w:line="288" w:lineRule="auto"/>
              <w:rPr>
                <w:rFonts w:cs="Arial"/>
                <w:sz w:val="20"/>
                <w:szCs w:val="20"/>
              </w:rPr>
            </w:pPr>
            <w:r w:rsidRPr="008E18A0">
              <w:rPr>
                <w:rFonts w:cs="Arial"/>
                <w:sz w:val="20"/>
                <w:szCs w:val="20"/>
              </w:rPr>
              <w:t>AES-256 sprzętowe</w:t>
            </w:r>
          </w:p>
        </w:tc>
        <w:tc>
          <w:tcPr>
            <w:tcW w:w="0" w:type="auto"/>
            <w:vAlign w:val="center"/>
            <w:hideMark/>
          </w:tcPr>
          <w:p w14:paraId="1197F02E" w14:textId="77777777" w:rsidR="00177D61" w:rsidRPr="008E18A0" w:rsidRDefault="00177D61" w:rsidP="008E18A0">
            <w:pPr>
              <w:spacing w:after="0" w:line="288" w:lineRule="auto"/>
              <w:rPr>
                <w:rFonts w:cs="Arial"/>
                <w:sz w:val="20"/>
                <w:szCs w:val="20"/>
              </w:rPr>
            </w:pPr>
          </w:p>
        </w:tc>
        <w:tc>
          <w:tcPr>
            <w:tcW w:w="0" w:type="auto"/>
            <w:vAlign w:val="center"/>
            <w:hideMark/>
          </w:tcPr>
          <w:p w14:paraId="0CE5D0A8" w14:textId="77777777" w:rsidR="00177D61" w:rsidRPr="008E18A0" w:rsidRDefault="00177D61" w:rsidP="008E18A0">
            <w:pPr>
              <w:spacing w:after="0" w:line="288" w:lineRule="auto"/>
              <w:rPr>
                <w:rFonts w:cs="Arial"/>
                <w:sz w:val="20"/>
                <w:szCs w:val="20"/>
              </w:rPr>
            </w:pPr>
          </w:p>
        </w:tc>
      </w:tr>
      <w:tr w:rsidR="0097247D" w:rsidRPr="004F31CE" w14:paraId="3B7BBDA8" w14:textId="77777777" w:rsidTr="00177D61">
        <w:trPr>
          <w:tblCellSpacing w:w="15" w:type="dxa"/>
        </w:trPr>
        <w:tc>
          <w:tcPr>
            <w:tcW w:w="0" w:type="auto"/>
            <w:vAlign w:val="center"/>
            <w:hideMark/>
          </w:tcPr>
          <w:p w14:paraId="13EEE836" w14:textId="77777777" w:rsidR="00177D61" w:rsidRPr="008E18A0" w:rsidRDefault="00177D61" w:rsidP="008E18A0">
            <w:pPr>
              <w:spacing w:after="0" w:line="288" w:lineRule="auto"/>
              <w:rPr>
                <w:rFonts w:cs="Arial"/>
                <w:sz w:val="20"/>
                <w:szCs w:val="20"/>
              </w:rPr>
            </w:pPr>
            <w:r w:rsidRPr="008E18A0">
              <w:rPr>
                <w:rFonts w:cs="Arial"/>
                <w:sz w:val="20"/>
                <w:szCs w:val="20"/>
              </w:rPr>
              <w:t>9</w:t>
            </w:r>
          </w:p>
        </w:tc>
        <w:tc>
          <w:tcPr>
            <w:tcW w:w="0" w:type="auto"/>
            <w:vAlign w:val="center"/>
            <w:hideMark/>
          </w:tcPr>
          <w:p w14:paraId="4F4F0B73" w14:textId="77777777" w:rsidR="00177D61" w:rsidRPr="008E18A0" w:rsidRDefault="00177D61" w:rsidP="008E18A0">
            <w:pPr>
              <w:spacing w:after="0" w:line="288" w:lineRule="auto"/>
              <w:rPr>
                <w:rFonts w:cs="Arial"/>
                <w:sz w:val="20"/>
                <w:szCs w:val="20"/>
              </w:rPr>
            </w:pPr>
            <w:r w:rsidRPr="008E18A0">
              <w:rPr>
                <w:rFonts w:cs="Arial"/>
                <w:sz w:val="20"/>
                <w:szCs w:val="20"/>
              </w:rPr>
              <w:t>Interfejsy</w:t>
            </w:r>
          </w:p>
        </w:tc>
        <w:tc>
          <w:tcPr>
            <w:tcW w:w="0" w:type="auto"/>
            <w:vAlign w:val="center"/>
            <w:hideMark/>
          </w:tcPr>
          <w:p w14:paraId="26771E95" w14:textId="6CB80FAB" w:rsidR="00177D61" w:rsidRPr="008E18A0" w:rsidRDefault="00177D61" w:rsidP="008E18A0">
            <w:pPr>
              <w:spacing w:after="0" w:line="288" w:lineRule="auto"/>
              <w:rPr>
                <w:rFonts w:cs="Arial"/>
                <w:sz w:val="20"/>
                <w:szCs w:val="20"/>
              </w:rPr>
            </w:pPr>
            <w:r w:rsidRPr="008E18A0">
              <w:rPr>
                <w:rFonts w:cs="Arial"/>
                <w:sz w:val="20"/>
                <w:szCs w:val="20"/>
              </w:rPr>
              <w:t>FC/</w:t>
            </w:r>
            <w:r w:rsidR="003A3242" w:rsidRPr="008E18A0">
              <w:rPr>
                <w:rFonts w:cs="Arial"/>
                <w:sz w:val="20"/>
                <w:szCs w:val="20"/>
              </w:rPr>
              <w:t>SAS</w:t>
            </w:r>
            <w:r w:rsidRPr="008E18A0">
              <w:rPr>
                <w:rFonts w:cs="Arial"/>
                <w:sz w:val="20"/>
                <w:szCs w:val="20"/>
              </w:rPr>
              <w:t xml:space="preserve"> (określić)</w:t>
            </w:r>
          </w:p>
        </w:tc>
        <w:tc>
          <w:tcPr>
            <w:tcW w:w="0" w:type="auto"/>
            <w:vAlign w:val="center"/>
            <w:hideMark/>
          </w:tcPr>
          <w:p w14:paraId="42DD11DF" w14:textId="77777777" w:rsidR="00177D61" w:rsidRPr="008E18A0" w:rsidRDefault="00177D61" w:rsidP="008E18A0">
            <w:pPr>
              <w:spacing w:after="0" w:line="288" w:lineRule="auto"/>
              <w:rPr>
                <w:rFonts w:cs="Arial"/>
                <w:sz w:val="20"/>
                <w:szCs w:val="20"/>
              </w:rPr>
            </w:pPr>
          </w:p>
        </w:tc>
        <w:tc>
          <w:tcPr>
            <w:tcW w:w="0" w:type="auto"/>
            <w:vAlign w:val="center"/>
            <w:hideMark/>
          </w:tcPr>
          <w:p w14:paraId="36036663" w14:textId="77777777" w:rsidR="00177D61" w:rsidRPr="008E18A0" w:rsidRDefault="00177D61" w:rsidP="008E18A0">
            <w:pPr>
              <w:spacing w:after="0" w:line="288" w:lineRule="auto"/>
              <w:rPr>
                <w:rFonts w:cs="Arial"/>
                <w:sz w:val="20"/>
                <w:szCs w:val="20"/>
              </w:rPr>
            </w:pPr>
          </w:p>
        </w:tc>
      </w:tr>
      <w:tr w:rsidR="0097247D" w:rsidRPr="004F31CE" w14:paraId="52FC710E" w14:textId="77777777" w:rsidTr="00177D61">
        <w:trPr>
          <w:tblCellSpacing w:w="15" w:type="dxa"/>
        </w:trPr>
        <w:tc>
          <w:tcPr>
            <w:tcW w:w="0" w:type="auto"/>
            <w:vAlign w:val="center"/>
            <w:hideMark/>
          </w:tcPr>
          <w:p w14:paraId="152799C5" w14:textId="77777777" w:rsidR="00177D61" w:rsidRPr="008E18A0" w:rsidRDefault="00177D61" w:rsidP="008E18A0">
            <w:pPr>
              <w:spacing w:after="0" w:line="288" w:lineRule="auto"/>
              <w:rPr>
                <w:rFonts w:cs="Arial"/>
                <w:sz w:val="20"/>
                <w:szCs w:val="20"/>
              </w:rPr>
            </w:pPr>
            <w:r w:rsidRPr="008E18A0">
              <w:rPr>
                <w:rFonts w:cs="Arial"/>
                <w:sz w:val="20"/>
                <w:szCs w:val="20"/>
              </w:rPr>
              <w:t>10</w:t>
            </w:r>
          </w:p>
        </w:tc>
        <w:tc>
          <w:tcPr>
            <w:tcW w:w="0" w:type="auto"/>
            <w:vAlign w:val="center"/>
            <w:hideMark/>
          </w:tcPr>
          <w:p w14:paraId="2B42D5D6" w14:textId="77777777" w:rsidR="00177D61" w:rsidRPr="008E18A0" w:rsidRDefault="00177D61" w:rsidP="008E18A0">
            <w:pPr>
              <w:spacing w:after="0" w:line="288" w:lineRule="auto"/>
              <w:rPr>
                <w:rFonts w:cs="Arial"/>
                <w:sz w:val="20"/>
                <w:szCs w:val="20"/>
              </w:rPr>
            </w:pPr>
            <w:r w:rsidRPr="008E18A0">
              <w:rPr>
                <w:rFonts w:cs="Arial"/>
                <w:sz w:val="20"/>
                <w:szCs w:val="20"/>
              </w:rPr>
              <w:t>Zgodność norm</w:t>
            </w:r>
          </w:p>
        </w:tc>
        <w:tc>
          <w:tcPr>
            <w:tcW w:w="0" w:type="auto"/>
            <w:vAlign w:val="center"/>
            <w:hideMark/>
          </w:tcPr>
          <w:p w14:paraId="3E124038" w14:textId="14A83990" w:rsidR="00177D61" w:rsidRPr="008E18A0" w:rsidRDefault="00177D61" w:rsidP="008E18A0">
            <w:pPr>
              <w:spacing w:after="0" w:line="288" w:lineRule="auto"/>
              <w:rPr>
                <w:rFonts w:cs="Arial"/>
                <w:sz w:val="20"/>
                <w:szCs w:val="20"/>
              </w:rPr>
            </w:pPr>
            <w:r w:rsidRPr="008E18A0">
              <w:rPr>
                <w:rFonts w:cs="Arial"/>
                <w:sz w:val="20"/>
                <w:szCs w:val="20"/>
              </w:rPr>
              <w:t>CE, RoHS, WEEE</w:t>
            </w:r>
          </w:p>
        </w:tc>
        <w:tc>
          <w:tcPr>
            <w:tcW w:w="0" w:type="auto"/>
            <w:vAlign w:val="center"/>
            <w:hideMark/>
          </w:tcPr>
          <w:p w14:paraId="5D367723" w14:textId="778B5B65" w:rsidR="00177D61" w:rsidRPr="008E18A0" w:rsidRDefault="00A44E11" w:rsidP="008E18A0">
            <w:pPr>
              <w:spacing w:after="0" w:line="288" w:lineRule="auto"/>
              <w:rPr>
                <w:rFonts w:cs="Arial"/>
                <w:sz w:val="20"/>
                <w:szCs w:val="20"/>
              </w:rPr>
            </w:pPr>
            <w:r w:rsidRPr="008E18A0">
              <w:rPr>
                <w:rFonts w:cs="Arial"/>
                <w:sz w:val="20"/>
                <w:szCs w:val="20"/>
              </w:rPr>
              <w:t>(lub równoważne)</w:t>
            </w:r>
          </w:p>
        </w:tc>
        <w:tc>
          <w:tcPr>
            <w:tcW w:w="0" w:type="auto"/>
            <w:vAlign w:val="center"/>
            <w:hideMark/>
          </w:tcPr>
          <w:p w14:paraId="0D856EE8" w14:textId="77777777" w:rsidR="00177D61" w:rsidRPr="008E18A0" w:rsidRDefault="00177D61" w:rsidP="008E18A0">
            <w:pPr>
              <w:spacing w:after="0" w:line="288" w:lineRule="auto"/>
              <w:rPr>
                <w:rFonts w:cs="Arial"/>
                <w:sz w:val="20"/>
                <w:szCs w:val="20"/>
              </w:rPr>
            </w:pPr>
          </w:p>
        </w:tc>
      </w:tr>
      <w:tr w:rsidR="0097247D" w:rsidRPr="004F31CE" w14:paraId="250266FD" w14:textId="77777777" w:rsidTr="00177D61">
        <w:trPr>
          <w:tblCellSpacing w:w="15" w:type="dxa"/>
        </w:trPr>
        <w:tc>
          <w:tcPr>
            <w:tcW w:w="0" w:type="auto"/>
            <w:vAlign w:val="center"/>
            <w:hideMark/>
          </w:tcPr>
          <w:p w14:paraId="3989F775" w14:textId="77777777" w:rsidR="00177D61" w:rsidRPr="008E18A0" w:rsidRDefault="00177D61" w:rsidP="008E18A0">
            <w:pPr>
              <w:spacing w:after="0" w:line="288" w:lineRule="auto"/>
              <w:rPr>
                <w:rFonts w:cs="Arial"/>
                <w:sz w:val="20"/>
                <w:szCs w:val="20"/>
              </w:rPr>
            </w:pPr>
            <w:r w:rsidRPr="008E18A0">
              <w:rPr>
                <w:rFonts w:cs="Arial"/>
                <w:sz w:val="20"/>
                <w:szCs w:val="20"/>
              </w:rPr>
              <w:t>11</w:t>
            </w:r>
          </w:p>
        </w:tc>
        <w:tc>
          <w:tcPr>
            <w:tcW w:w="0" w:type="auto"/>
            <w:vAlign w:val="center"/>
            <w:hideMark/>
          </w:tcPr>
          <w:p w14:paraId="7CE72761" w14:textId="77777777" w:rsidR="00177D61" w:rsidRPr="008E18A0" w:rsidRDefault="00177D61" w:rsidP="008E18A0">
            <w:pPr>
              <w:spacing w:after="0" w:line="288" w:lineRule="auto"/>
              <w:rPr>
                <w:rFonts w:cs="Arial"/>
                <w:sz w:val="20"/>
                <w:szCs w:val="20"/>
              </w:rPr>
            </w:pPr>
            <w:r w:rsidRPr="008E18A0">
              <w:rPr>
                <w:rFonts w:cs="Arial"/>
                <w:sz w:val="20"/>
                <w:szCs w:val="20"/>
              </w:rPr>
              <w:t>Gwarancja</w:t>
            </w:r>
          </w:p>
        </w:tc>
        <w:tc>
          <w:tcPr>
            <w:tcW w:w="0" w:type="auto"/>
            <w:vAlign w:val="center"/>
            <w:hideMark/>
          </w:tcPr>
          <w:p w14:paraId="4ADEB950" w14:textId="05700EB1" w:rsidR="00177D61" w:rsidRPr="008E18A0" w:rsidRDefault="00177D61" w:rsidP="008E18A0">
            <w:pPr>
              <w:spacing w:after="0" w:line="288" w:lineRule="auto"/>
              <w:rPr>
                <w:rFonts w:cs="Arial"/>
                <w:sz w:val="20"/>
                <w:szCs w:val="20"/>
              </w:rPr>
            </w:pPr>
            <w:r w:rsidRPr="008E18A0">
              <w:rPr>
                <w:rFonts w:cs="Arial"/>
                <w:sz w:val="20"/>
                <w:szCs w:val="20"/>
              </w:rPr>
              <w:t>≥ 36 miesięcy</w:t>
            </w:r>
          </w:p>
        </w:tc>
        <w:tc>
          <w:tcPr>
            <w:tcW w:w="0" w:type="auto"/>
            <w:vAlign w:val="center"/>
            <w:hideMark/>
          </w:tcPr>
          <w:p w14:paraId="5D77FC51" w14:textId="77777777" w:rsidR="00177D61" w:rsidRPr="008E18A0" w:rsidRDefault="00177D61" w:rsidP="008E18A0">
            <w:pPr>
              <w:spacing w:after="0" w:line="288" w:lineRule="auto"/>
              <w:rPr>
                <w:rFonts w:cs="Arial"/>
                <w:sz w:val="20"/>
                <w:szCs w:val="20"/>
              </w:rPr>
            </w:pPr>
          </w:p>
        </w:tc>
        <w:tc>
          <w:tcPr>
            <w:tcW w:w="0" w:type="auto"/>
            <w:vAlign w:val="center"/>
            <w:hideMark/>
          </w:tcPr>
          <w:p w14:paraId="5F17897D" w14:textId="77777777" w:rsidR="00177D61" w:rsidRPr="008E18A0" w:rsidRDefault="00177D61" w:rsidP="008E18A0">
            <w:pPr>
              <w:spacing w:after="0" w:line="288" w:lineRule="auto"/>
              <w:rPr>
                <w:rFonts w:cs="Arial"/>
                <w:sz w:val="20"/>
                <w:szCs w:val="20"/>
              </w:rPr>
            </w:pPr>
          </w:p>
        </w:tc>
      </w:tr>
      <w:tr w:rsidR="0097247D" w:rsidRPr="004F31CE" w14:paraId="2DF92668" w14:textId="77777777" w:rsidTr="00177D61">
        <w:trPr>
          <w:tblCellSpacing w:w="15" w:type="dxa"/>
        </w:trPr>
        <w:tc>
          <w:tcPr>
            <w:tcW w:w="0" w:type="auto"/>
            <w:vAlign w:val="center"/>
            <w:hideMark/>
          </w:tcPr>
          <w:p w14:paraId="6835C4EF" w14:textId="77777777" w:rsidR="00177D61" w:rsidRPr="008E18A0" w:rsidRDefault="00177D61" w:rsidP="008E18A0">
            <w:pPr>
              <w:spacing w:after="0" w:line="288" w:lineRule="auto"/>
              <w:rPr>
                <w:rFonts w:cs="Arial"/>
                <w:sz w:val="20"/>
                <w:szCs w:val="20"/>
              </w:rPr>
            </w:pPr>
            <w:r w:rsidRPr="008E18A0">
              <w:rPr>
                <w:rFonts w:cs="Arial"/>
                <w:sz w:val="20"/>
                <w:szCs w:val="20"/>
              </w:rPr>
              <w:t>12</w:t>
            </w:r>
          </w:p>
        </w:tc>
        <w:tc>
          <w:tcPr>
            <w:tcW w:w="0" w:type="auto"/>
            <w:vAlign w:val="center"/>
            <w:hideMark/>
          </w:tcPr>
          <w:p w14:paraId="71D0FA89" w14:textId="77777777" w:rsidR="00177D61" w:rsidRPr="008E18A0" w:rsidRDefault="00177D61" w:rsidP="008E18A0">
            <w:pPr>
              <w:spacing w:after="0" w:line="288" w:lineRule="auto"/>
              <w:rPr>
                <w:rFonts w:cs="Arial"/>
                <w:sz w:val="20"/>
                <w:szCs w:val="20"/>
              </w:rPr>
            </w:pPr>
            <w:r w:rsidRPr="008E18A0">
              <w:rPr>
                <w:rFonts w:cs="Arial"/>
                <w:sz w:val="20"/>
                <w:szCs w:val="20"/>
              </w:rPr>
              <w:t>Czas reakcji serwisu</w:t>
            </w:r>
          </w:p>
        </w:tc>
        <w:tc>
          <w:tcPr>
            <w:tcW w:w="0" w:type="auto"/>
            <w:vAlign w:val="center"/>
            <w:hideMark/>
          </w:tcPr>
          <w:p w14:paraId="79284151" w14:textId="5F039D55" w:rsidR="00177D61" w:rsidRPr="008E18A0" w:rsidRDefault="00177D61" w:rsidP="008E18A0">
            <w:pPr>
              <w:spacing w:after="0" w:line="288" w:lineRule="auto"/>
              <w:rPr>
                <w:rFonts w:cs="Arial"/>
                <w:sz w:val="20"/>
                <w:szCs w:val="20"/>
              </w:rPr>
            </w:pPr>
            <w:r w:rsidRPr="008E18A0">
              <w:rPr>
                <w:rFonts w:cs="Arial"/>
                <w:sz w:val="20"/>
                <w:szCs w:val="20"/>
              </w:rPr>
              <w:t>≤ 12 h</w:t>
            </w:r>
          </w:p>
        </w:tc>
        <w:tc>
          <w:tcPr>
            <w:tcW w:w="0" w:type="auto"/>
            <w:vAlign w:val="center"/>
            <w:hideMark/>
          </w:tcPr>
          <w:p w14:paraId="185EC1D4" w14:textId="77777777" w:rsidR="00177D61" w:rsidRPr="008E18A0" w:rsidRDefault="00177D61" w:rsidP="008E18A0">
            <w:pPr>
              <w:spacing w:after="0" w:line="288" w:lineRule="auto"/>
              <w:rPr>
                <w:rFonts w:cs="Arial"/>
                <w:sz w:val="20"/>
                <w:szCs w:val="20"/>
              </w:rPr>
            </w:pPr>
          </w:p>
        </w:tc>
        <w:tc>
          <w:tcPr>
            <w:tcW w:w="0" w:type="auto"/>
            <w:vAlign w:val="center"/>
            <w:hideMark/>
          </w:tcPr>
          <w:p w14:paraId="063EB02B" w14:textId="77777777" w:rsidR="00177D61" w:rsidRPr="008E18A0" w:rsidRDefault="00177D61" w:rsidP="008E18A0">
            <w:pPr>
              <w:spacing w:after="0" w:line="288" w:lineRule="auto"/>
              <w:rPr>
                <w:rFonts w:cs="Arial"/>
                <w:sz w:val="20"/>
                <w:szCs w:val="20"/>
              </w:rPr>
            </w:pPr>
          </w:p>
        </w:tc>
      </w:tr>
    </w:tbl>
    <w:p w14:paraId="4A4333E1" w14:textId="77777777" w:rsidR="00177D61" w:rsidRPr="008E18A0" w:rsidRDefault="004F5008" w:rsidP="008E18A0">
      <w:pPr>
        <w:spacing w:after="0" w:line="288" w:lineRule="auto"/>
        <w:rPr>
          <w:rFonts w:cs="Arial"/>
          <w:sz w:val="20"/>
          <w:szCs w:val="20"/>
        </w:rPr>
      </w:pPr>
      <w:r>
        <w:rPr>
          <w:rFonts w:cs="Arial"/>
          <w:noProof/>
          <w:sz w:val="20"/>
          <w:szCs w:val="20"/>
        </w:rPr>
        <w:pict w14:anchorId="5C612E6C">
          <v:rect id="_x0000_i1025" alt="" style="width:453.6pt;height:.05pt;mso-width-percent:0;mso-height-percent:0;mso-width-percent:0;mso-height-percent:0" o:hralign="center" o:hrstd="t" o:hr="t" fillcolor="#a0a0a0" stroked="f"/>
        </w:pict>
      </w:r>
    </w:p>
    <w:p w14:paraId="07CADDEE" w14:textId="77777777" w:rsidR="003D459A" w:rsidRPr="008E18A0" w:rsidRDefault="003D459A" w:rsidP="008E18A0">
      <w:pPr>
        <w:spacing w:after="0" w:line="288" w:lineRule="auto"/>
        <w:rPr>
          <w:rFonts w:cs="Arial"/>
          <w:sz w:val="20"/>
          <w:szCs w:val="20"/>
        </w:rPr>
      </w:pPr>
    </w:p>
    <w:p w14:paraId="0CB0B6FA" w14:textId="77777777" w:rsidR="003D459A" w:rsidRPr="008E18A0" w:rsidRDefault="003D459A" w:rsidP="008E18A0">
      <w:pPr>
        <w:spacing w:after="0" w:line="288" w:lineRule="auto"/>
        <w:rPr>
          <w:rFonts w:cs="Arial"/>
          <w:sz w:val="20"/>
          <w:szCs w:val="20"/>
        </w:rPr>
      </w:pPr>
      <w:r w:rsidRPr="008E18A0">
        <w:rPr>
          <w:rFonts w:cs="Arial"/>
          <w:sz w:val="20"/>
          <w:szCs w:val="20"/>
        </w:rPr>
        <w:t>………………………………………………………………………………………………….</w:t>
      </w:r>
    </w:p>
    <w:p w14:paraId="498DE553" w14:textId="77777777" w:rsidR="003C74A1" w:rsidRPr="008E18A0" w:rsidRDefault="003C74A1" w:rsidP="008E18A0">
      <w:pPr>
        <w:spacing w:after="0" w:line="288" w:lineRule="auto"/>
        <w:rPr>
          <w:rFonts w:cs="Arial"/>
          <w:sz w:val="20"/>
          <w:szCs w:val="20"/>
        </w:rPr>
      </w:pPr>
    </w:p>
    <w:p w14:paraId="2DF53292" w14:textId="63A36C01" w:rsidR="003D459A" w:rsidRPr="008E18A0" w:rsidRDefault="003C74A1" w:rsidP="008E18A0">
      <w:pPr>
        <w:spacing w:after="0" w:line="288" w:lineRule="auto"/>
        <w:rPr>
          <w:rFonts w:cs="Arial"/>
          <w:sz w:val="20"/>
          <w:szCs w:val="20"/>
        </w:rPr>
      </w:pPr>
      <w:r w:rsidRPr="008E18A0">
        <w:rPr>
          <w:rFonts w:cs="Arial"/>
          <w:sz w:val="20"/>
          <w:szCs w:val="20"/>
        </w:rPr>
        <w:t>………………………………………………………………………………………………….</w:t>
      </w:r>
    </w:p>
    <w:p w14:paraId="227D49BA" w14:textId="77777777" w:rsidR="003C74A1" w:rsidRPr="008E18A0" w:rsidRDefault="003C74A1" w:rsidP="008E18A0">
      <w:pPr>
        <w:spacing w:after="0" w:line="288" w:lineRule="auto"/>
        <w:rPr>
          <w:rFonts w:cs="Arial"/>
          <w:sz w:val="20"/>
          <w:szCs w:val="20"/>
        </w:rPr>
      </w:pPr>
    </w:p>
    <w:p w14:paraId="24AD2BFD" w14:textId="3B821C9E" w:rsidR="003C74A1" w:rsidRPr="008E18A0" w:rsidRDefault="003C74A1" w:rsidP="008E18A0">
      <w:pPr>
        <w:spacing w:after="0" w:line="288" w:lineRule="auto"/>
        <w:rPr>
          <w:rFonts w:cs="Arial"/>
          <w:sz w:val="20"/>
          <w:szCs w:val="20"/>
        </w:rPr>
      </w:pPr>
      <w:r w:rsidRPr="008E18A0">
        <w:rPr>
          <w:rFonts w:cs="Arial"/>
          <w:sz w:val="20"/>
          <w:szCs w:val="20"/>
        </w:rPr>
        <w:t>………………………………………………………………………………………………….</w:t>
      </w:r>
    </w:p>
    <w:p w14:paraId="1DFCC09B" w14:textId="77777777" w:rsidR="003C74A1" w:rsidRPr="008E18A0" w:rsidRDefault="003C74A1" w:rsidP="008E18A0">
      <w:pPr>
        <w:spacing w:after="0" w:line="288" w:lineRule="auto"/>
        <w:rPr>
          <w:rFonts w:cs="Arial"/>
          <w:sz w:val="20"/>
          <w:szCs w:val="20"/>
        </w:rPr>
      </w:pPr>
    </w:p>
    <w:p w14:paraId="6B54598F" w14:textId="0475C551" w:rsidR="003C74A1" w:rsidRPr="008E18A0" w:rsidRDefault="003C74A1" w:rsidP="008E18A0">
      <w:pPr>
        <w:spacing w:after="0" w:line="288" w:lineRule="auto"/>
        <w:rPr>
          <w:rFonts w:cs="Arial"/>
          <w:sz w:val="20"/>
          <w:szCs w:val="20"/>
        </w:rPr>
      </w:pPr>
      <w:r w:rsidRPr="008E18A0">
        <w:rPr>
          <w:rFonts w:cs="Arial"/>
          <w:sz w:val="20"/>
          <w:szCs w:val="20"/>
        </w:rPr>
        <w:t>………………………………………………………………………………………………….</w:t>
      </w:r>
    </w:p>
    <w:p w14:paraId="3F53C5ED" w14:textId="77777777" w:rsidR="003C74A1" w:rsidRPr="008E18A0" w:rsidRDefault="003C74A1" w:rsidP="008E18A0">
      <w:pPr>
        <w:spacing w:after="0" w:line="288" w:lineRule="auto"/>
        <w:rPr>
          <w:rFonts w:cs="Arial"/>
          <w:sz w:val="20"/>
          <w:szCs w:val="20"/>
        </w:rPr>
      </w:pPr>
    </w:p>
    <w:p w14:paraId="5205B093" w14:textId="0BDCFCBA" w:rsidR="003C74A1" w:rsidRPr="008E18A0" w:rsidRDefault="003C74A1" w:rsidP="008E18A0">
      <w:pPr>
        <w:spacing w:after="0" w:line="288" w:lineRule="auto"/>
        <w:rPr>
          <w:rFonts w:cs="Arial"/>
          <w:sz w:val="20"/>
          <w:szCs w:val="20"/>
        </w:rPr>
      </w:pPr>
      <w:r w:rsidRPr="008E18A0">
        <w:rPr>
          <w:rFonts w:cs="Arial"/>
          <w:sz w:val="20"/>
          <w:szCs w:val="20"/>
        </w:rPr>
        <w:t>………………………………………………………………………………………………….</w:t>
      </w:r>
    </w:p>
    <w:p w14:paraId="3C5E9CBB" w14:textId="5BC9650D" w:rsidR="00CB4FC8" w:rsidRPr="008E18A0" w:rsidRDefault="00CB4FC8" w:rsidP="008E18A0">
      <w:pPr>
        <w:spacing w:after="0" w:line="288" w:lineRule="auto"/>
        <w:rPr>
          <w:rFonts w:cs="Arial"/>
          <w:b/>
          <w:bCs/>
          <w:sz w:val="20"/>
          <w:szCs w:val="20"/>
        </w:rPr>
      </w:pPr>
      <w:r w:rsidRPr="008E18A0">
        <w:rPr>
          <w:rFonts w:cs="Arial"/>
          <w:sz w:val="20"/>
          <w:szCs w:val="20"/>
        </w:rPr>
        <w:br w:type="column"/>
      </w:r>
      <w:r w:rsidRPr="008E18A0">
        <w:rPr>
          <w:rFonts w:cs="Arial"/>
          <w:b/>
          <w:bCs/>
          <w:sz w:val="20"/>
          <w:szCs w:val="20"/>
        </w:rPr>
        <w:lastRenderedPageBreak/>
        <w:t>Opis szczegółowy rozdziału III: Działanie 5.2 Komputery graficzne wraz z oprogramowaniem i akcesoriami</w:t>
      </w:r>
    </w:p>
    <w:p w14:paraId="0DF5EFF5" w14:textId="34A66A01" w:rsidR="005C3C0A" w:rsidRPr="008E18A0" w:rsidRDefault="005C3C0A" w:rsidP="008E18A0">
      <w:pPr>
        <w:spacing w:after="0" w:line="288" w:lineRule="auto"/>
        <w:rPr>
          <w:rFonts w:cs="Arial"/>
          <w:sz w:val="20"/>
          <w:szCs w:val="20"/>
        </w:rPr>
      </w:pPr>
      <w:r w:rsidRPr="008E18A0">
        <w:rPr>
          <w:rFonts w:cs="Arial"/>
          <w:sz w:val="20"/>
          <w:szCs w:val="20"/>
        </w:rPr>
        <w:t xml:space="preserve">Każdy z poniższych zestawów musi spełniać </w:t>
      </w:r>
      <w:r w:rsidR="00D958BB" w:rsidRPr="008E18A0">
        <w:rPr>
          <w:rFonts w:cs="Arial"/>
          <w:sz w:val="20"/>
          <w:szCs w:val="20"/>
        </w:rPr>
        <w:t>następujące</w:t>
      </w:r>
      <w:r w:rsidRPr="008E18A0">
        <w:rPr>
          <w:rFonts w:cs="Arial"/>
          <w:sz w:val="20"/>
          <w:szCs w:val="20"/>
        </w:rPr>
        <w:t xml:space="preserve"> wymagania minimalne:</w:t>
      </w:r>
    </w:p>
    <w:tbl>
      <w:tblPr>
        <w:tblStyle w:val="Tabelasiatki4"/>
        <w:tblW w:w="8784" w:type="dxa"/>
        <w:tblLayout w:type="fixed"/>
        <w:tblLook w:val="04A0" w:firstRow="1" w:lastRow="0" w:firstColumn="1" w:lastColumn="0" w:noHBand="0" w:noVBand="1"/>
      </w:tblPr>
      <w:tblGrid>
        <w:gridCol w:w="2552"/>
        <w:gridCol w:w="6232"/>
      </w:tblGrid>
      <w:tr w:rsidR="007924B2" w:rsidRPr="004F31CE" w14:paraId="2D02968D" w14:textId="77777777" w:rsidTr="007924B2">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552" w:type="dxa"/>
            <w:hideMark/>
          </w:tcPr>
          <w:p w14:paraId="27D76CE6" w14:textId="77777777" w:rsidR="007924B2" w:rsidRPr="008E18A0" w:rsidRDefault="007924B2" w:rsidP="008E18A0">
            <w:pPr>
              <w:spacing w:line="288" w:lineRule="auto"/>
              <w:rPr>
                <w:rFonts w:eastAsia="Calibri" w:cs="Arial"/>
                <w:bCs w:val="0"/>
                <w:color w:val="FFFFFF"/>
                <w:sz w:val="20"/>
                <w:szCs w:val="20"/>
                <w:lang w:eastAsia="pl-PL"/>
              </w:rPr>
            </w:pPr>
            <w:r w:rsidRPr="008E18A0">
              <w:rPr>
                <w:rFonts w:eastAsia="Calibri" w:cs="Arial"/>
                <w:color w:val="FFFFFF"/>
                <w:sz w:val="20"/>
                <w:szCs w:val="20"/>
                <w:lang w:eastAsia="pl-PL"/>
              </w:rPr>
              <w:t>nazwa podzespołu, parametry</w:t>
            </w:r>
          </w:p>
        </w:tc>
        <w:tc>
          <w:tcPr>
            <w:tcW w:w="6232" w:type="dxa"/>
            <w:noWrap/>
            <w:hideMark/>
          </w:tcPr>
          <w:p w14:paraId="0E798A66" w14:textId="77777777" w:rsidR="007924B2" w:rsidRPr="008E18A0" w:rsidRDefault="007924B2" w:rsidP="008E18A0">
            <w:pPr>
              <w:spacing w:line="288" w:lineRule="auto"/>
              <w:cnfStyle w:val="100000000000" w:firstRow="1" w:lastRow="0" w:firstColumn="0" w:lastColumn="0" w:oddVBand="0" w:evenVBand="0" w:oddHBand="0" w:evenHBand="0" w:firstRowFirstColumn="0" w:firstRowLastColumn="0" w:lastRowFirstColumn="0" w:lastRowLastColumn="0"/>
              <w:rPr>
                <w:rFonts w:eastAsia="Calibri" w:cs="Arial"/>
                <w:bCs w:val="0"/>
                <w:color w:val="FFFFFF"/>
                <w:sz w:val="20"/>
                <w:szCs w:val="20"/>
                <w:lang w:eastAsia="pl-PL"/>
              </w:rPr>
            </w:pPr>
            <w:r w:rsidRPr="008E18A0">
              <w:rPr>
                <w:rFonts w:eastAsia="Calibri" w:cs="Arial"/>
                <w:color w:val="FFFFFF"/>
                <w:sz w:val="20"/>
                <w:szCs w:val="20"/>
                <w:lang w:eastAsia="pl-PL"/>
              </w:rPr>
              <w:t>opis minimalnych wymagań</w:t>
            </w:r>
          </w:p>
        </w:tc>
      </w:tr>
      <w:tr w:rsidR="007924B2" w:rsidRPr="004F31CE" w14:paraId="0ECEE0EF" w14:textId="77777777" w:rsidTr="007924B2">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7565E76"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stacji roboczej</w:t>
            </w:r>
          </w:p>
        </w:tc>
        <w:tc>
          <w:tcPr>
            <w:tcW w:w="6232" w:type="dxa"/>
            <w:hideMark/>
          </w:tcPr>
          <w:p w14:paraId="2772BA66" w14:textId="1CC9B6CB"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Komputer przenośny typu „mobilna stacja graficzna” (zestaw)</w:t>
            </w:r>
          </w:p>
        </w:tc>
      </w:tr>
      <w:tr w:rsidR="007924B2" w:rsidRPr="004F31CE" w14:paraId="37F39038" w14:textId="77777777" w:rsidTr="007924B2">
        <w:trPr>
          <w:trHeight w:val="420"/>
        </w:trPr>
        <w:tc>
          <w:tcPr>
            <w:cnfStyle w:val="001000000000" w:firstRow="0" w:lastRow="0" w:firstColumn="1" w:lastColumn="0" w:oddVBand="0" w:evenVBand="0" w:oddHBand="0" w:evenHBand="0" w:firstRowFirstColumn="0" w:firstRowLastColumn="0" w:lastRowFirstColumn="0" w:lastRowLastColumn="0"/>
            <w:tcW w:w="2552" w:type="dxa"/>
            <w:noWrap/>
          </w:tcPr>
          <w:p w14:paraId="3197ECD8"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Zastosowanie</w:t>
            </w:r>
          </w:p>
        </w:tc>
        <w:tc>
          <w:tcPr>
            <w:tcW w:w="6232" w:type="dxa"/>
          </w:tcPr>
          <w:p w14:paraId="2C65E0E7" w14:textId="77777777"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Edycja plików graficznych pochodzących z cyfrowych aparatów średnioformatowych</w:t>
            </w:r>
          </w:p>
        </w:tc>
      </w:tr>
      <w:tr w:rsidR="007924B2" w:rsidRPr="004F31CE" w14:paraId="3354ABF5" w14:textId="77777777" w:rsidTr="007924B2">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5F094A1"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Wydajność obliczeniowa - procesor</w:t>
            </w:r>
          </w:p>
        </w:tc>
        <w:tc>
          <w:tcPr>
            <w:tcW w:w="6232" w:type="dxa"/>
            <w:hideMark/>
          </w:tcPr>
          <w:p w14:paraId="4982A7A0" w14:textId="04A95EB8"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Procesor wielordzeniowy  o architekturze x86 obsługujący aplikacje 64 bitowe osiągający minimum 25000</w:t>
            </w:r>
            <w:r w:rsidRPr="008E18A0">
              <w:rPr>
                <w:rFonts w:eastAsia="Calibri" w:cs="Arial"/>
                <w:bCs/>
                <w:color w:val="FF0000"/>
                <w:sz w:val="20"/>
                <w:szCs w:val="20"/>
                <w:lang w:eastAsia="pl-PL"/>
              </w:rPr>
              <w:t xml:space="preserve"> </w:t>
            </w:r>
            <w:r w:rsidRPr="008E18A0">
              <w:rPr>
                <w:rFonts w:eastAsia="Calibri" w:cs="Arial"/>
                <w:bCs/>
                <w:color w:val="000000"/>
                <w:sz w:val="20"/>
                <w:szCs w:val="20"/>
                <w:lang w:eastAsia="pl-PL"/>
              </w:rPr>
              <w:t>pkt w rankingu PassMark dostępnym na stronie: https://www.cpubenchmark.net/laptop.html (lub równoważny)</w:t>
            </w:r>
          </w:p>
        </w:tc>
      </w:tr>
      <w:tr w:rsidR="007924B2" w:rsidRPr="004F31CE" w14:paraId="38506FA6" w14:textId="77777777" w:rsidTr="007924B2">
        <w:trPr>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255A5CD"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Pamięć operacyjna</w:t>
            </w:r>
          </w:p>
        </w:tc>
        <w:tc>
          <w:tcPr>
            <w:tcW w:w="6232" w:type="dxa"/>
            <w:noWrap/>
            <w:hideMark/>
          </w:tcPr>
          <w:p w14:paraId="3AC69479" w14:textId="530426DF"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64GB RAM</w:t>
            </w:r>
          </w:p>
        </w:tc>
      </w:tr>
      <w:tr w:rsidR="007924B2" w:rsidRPr="004F31CE" w14:paraId="4C9F6A73" w14:textId="77777777" w:rsidTr="007924B2">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00D80AC0"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Pamięć masowa</w:t>
            </w:r>
          </w:p>
        </w:tc>
        <w:tc>
          <w:tcPr>
            <w:tcW w:w="6232" w:type="dxa"/>
            <w:noWrap/>
            <w:hideMark/>
          </w:tcPr>
          <w:p w14:paraId="7B211A40" w14:textId="7777777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DYSK SSD NVMe o pojemności co najmniej 980 GB</w:t>
            </w:r>
          </w:p>
        </w:tc>
      </w:tr>
      <w:tr w:rsidR="007924B2" w:rsidRPr="004F31CE" w14:paraId="38A47519" w14:textId="77777777" w:rsidTr="007924B2">
        <w:trPr>
          <w:trHeight w:val="576"/>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AC38D0E"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Karta grafiki</w:t>
            </w:r>
          </w:p>
        </w:tc>
        <w:tc>
          <w:tcPr>
            <w:tcW w:w="6232" w:type="dxa"/>
            <w:hideMark/>
          </w:tcPr>
          <w:p w14:paraId="5B070C4E" w14:textId="5EFC5740"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Dedykowana karta graficzna osiągająca min. 19000 pkt w teście PassMark G3D Mark dostępnym na stronie: https://www.videocardbenchmark.net/high_end_gpus.html</w:t>
            </w:r>
          </w:p>
        </w:tc>
      </w:tr>
      <w:tr w:rsidR="007924B2" w:rsidRPr="004F31CE" w14:paraId="2D232136" w14:textId="77777777" w:rsidTr="007924B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82D09AA"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Napęd optyczny</w:t>
            </w:r>
          </w:p>
        </w:tc>
        <w:tc>
          <w:tcPr>
            <w:tcW w:w="6232" w:type="dxa"/>
            <w:noWrap/>
            <w:hideMark/>
          </w:tcPr>
          <w:p w14:paraId="12D88079" w14:textId="7777777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Nie wymagany </w:t>
            </w:r>
          </w:p>
        </w:tc>
      </w:tr>
      <w:tr w:rsidR="007924B2" w:rsidRPr="004F31CE" w14:paraId="62598D73" w14:textId="77777777" w:rsidTr="007924B2">
        <w:trPr>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7BDDD4C"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Ekran</w:t>
            </w:r>
          </w:p>
        </w:tc>
        <w:tc>
          <w:tcPr>
            <w:tcW w:w="6232" w:type="dxa"/>
            <w:noWrap/>
            <w:hideMark/>
          </w:tcPr>
          <w:p w14:paraId="09DF8DCC" w14:textId="58DB8303"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Rozmiar co najmniej 1</w:t>
            </w:r>
            <w:r w:rsidR="007879F4">
              <w:rPr>
                <w:rFonts w:eastAsia="Calibri" w:cs="Arial"/>
                <w:bCs/>
                <w:color w:val="000000"/>
                <w:sz w:val="20"/>
                <w:szCs w:val="20"/>
                <w:lang w:eastAsia="pl-PL"/>
              </w:rPr>
              <w:t>5,6</w:t>
            </w:r>
            <w:r w:rsidRPr="008E18A0">
              <w:rPr>
                <w:rFonts w:eastAsia="Calibri" w:cs="Arial"/>
                <w:bCs/>
                <w:color w:val="000000"/>
                <w:sz w:val="20"/>
                <w:szCs w:val="20"/>
                <w:lang w:eastAsia="pl-PL"/>
              </w:rPr>
              <w:t xml:space="preserve"> cali</w:t>
            </w:r>
          </w:p>
        </w:tc>
      </w:tr>
      <w:tr w:rsidR="007924B2" w:rsidRPr="004F31CE" w14:paraId="5B95289D" w14:textId="77777777" w:rsidTr="007924B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209467B8"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matrycy</w:t>
            </w:r>
          </w:p>
        </w:tc>
        <w:tc>
          <w:tcPr>
            <w:tcW w:w="6232" w:type="dxa"/>
            <w:noWrap/>
            <w:hideMark/>
          </w:tcPr>
          <w:p w14:paraId="785BC9BE" w14:textId="7F62101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Matowa </w:t>
            </w:r>
          </w:p>
        </w:tc>
      </w:tr>
      <w:tr w:rsidR="007924B2" w:rsidRPr="004F31CE" w14:paraId="6CC5136E" w14:textId="77777777" w:rsidTr="007924B2">
        <w:trPr>
          <w:trHeight w:val="444"/>
        </w:trPr>
        <w:tc>
          <w:tcPr>
            <w:cnfStyle w:val="001000000000" w:firstRow="0" w:lastRow="0" w:firstColumn="1" w:lastColumn="0" w:oddVBand="0" w:evenVBand="0" w:oddHBand="0" w:evenHBand="0" w:firstRowFirstColumn="0" w:firstRowLastColumn="0" w:lastRowFirstColumn="0" w:lastRowLastColumn="0"/>
            <w:tcW w:w="2552" w:type="dxa"/>
            <w:noWrap/>
            <w:hideMark/>
          </w:tcPr>
          <w:p w14:paraId="0443E462"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Rozdzielczość</w:t>
            </w:r>
          </w:p>
        </w:tc>
        <w:tc>
          <w:tcPr>
            <w:tcW w:w="6232" w:type="dxa"/>
            <w:noWrap/>
            <w:hideMark/>
          </w:tcPr>
          <w:p w14:paraId="3B9D32CF" w14:textId="3456AE91"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Co najmniej Full HD przy pracy z wbudowanym wyświetlaczem</w:t>
            </w:r>
          </w:p>
          <w:p w14:paraId="18B2F350" w14:textId="77777777"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Min  4K dla pracy z zewnętrznym monitorem</w:t>
            </w:r>
          </w:p>
        </w:tc>
      </w:tr>
      <w:tr w:rsidR="007924B2" w:rsidRPr="004F31CE" w14:paraId="25E43136" w14:textId="77777777" w:rsidTr="007924B2">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F875DFE"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 xml:space="preserve">System operacyjny </w:t>
            </w:r>
          </w:p>
        </w:tc>
        <w:tc>
          <w:tcPr>
            <w:tcW w:w="6232" w:type="dxa"/>
            <w:hideMark/>
          </w:tcPr>
          <w:p w14:paraId="672DBD00" w14:textId="5C87E9BC"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pacing w:val="-4"/>
                <w:sz w:val="20"/>
                <w:szCs w:val="20"/>
                <w:lang w:eastAsia="pl-PL"/>
              </w:rPr>
            </w:pPr>
            <w:r w:rsidRPr="008E18A0">
              <w:rPr>
                <w:rFonts w:eastAsia="Calibri" w:cs="Arial"/>
                <w:bCs/>
                <w:color w:val="000000"/>
                <w:spacing w:val="-4"/>
                <w:sz w:val="20"/>
                <w:szCs w:val="20"/>
                <w:lang w:eastAsia="pl-PL"/>
              </w:rPr>
              <w:t>Licencja nieograniczona w czasie na system operacyjny  w polskiej wersji językowej. System powinien zapewniać możliwość instalacji i poprawnego działania wszystkich aplikacji obsługiwanych przez Muzeum Narodowe w Warszawie, w tym aplikacji: Microsoft Office 365, Microsoft Office 2016</w:t>
            </w:r>
            <w:r w:rsidR="009431BC" w:rsidRPr="008E18A0">
              <w:rPr>
                <w:rFonts w:eastAsia="Calibri" w:cs="Arial"/>
                <w:bCs/>
                <w:color w:val="000000"/>
                <w:spacing w:val="-4"/>
                <w:sz w:val="20"/>
                <w:szCs w:val="20"/>
                <w:lang w:eastAsia="pl-PL"/>
              </w:rPr>
              <w:t>, Microsoft Office 2025</w:t>
            </w:r>
            <w:r w:rsidRPr="008E18A0">
              <w:rPr>
                <w:rFonts w:eastAsia="Calibri" w:cs="Arial"/>
                <w:bCs/>
                <w:color w:val="000000"/>
                <w:spacing w:val="-4"/>
                <w:sz w:val="20"/>
                <w:szCs w:val="20"/>
                <w:lang w:eastAsia="pl-PL"/>
              </w:rPr>
              <w:t>, Enova</w:t>
            </w:r>
            <w:r w:rsidR="009431BC" w:rsidRPr="008E18A0">
              <w:rPr>
                <w:rFonts w:eastAsia="Calibri" w:cs="Arial"/>
                <w:bCs/>
                <w:color w:val="000000"/>
                <w:spacing w:val="-4"/>
                <w:sz w:val="20"/>
                <w:szCs w:val="20"/>
                <w:lang w:eastAsia="pl-PL"/>
              </w:rPr>
              <w:t>, Photoshop, Capture One.</w:t>
            </w:r>
            <w:r w:rsidRPr="008E18A0">
              <w:rPr>
                <w:rFonts w:eastAsia="Calibri" w:cs="Arial"/>
                <w:bCs/>
                <w:color w:val="000000"/>
                <w:spacing w:val="-4"/>
                <w:sz w:val="20"/>
                <w:szCs w:val="20"/>
                <w:lang w:eastAsia="pl-PL"/>
              </w:rPr>
              <w:t xml:space="preserve"> System powinien w pełni współpracować  z usługą Microsoft Active Directory, zapewniające dostępność aktualizacji i poprawek do systemu u producenta systemu bezpłatnie i bez dodatkowych opłat licencyjnych z możliwością wyboru instalowanych poprawek, pozwalające na wielokrotne instalowanie systemu na oferowanym laptopie bez konieczności kontaktowania się Zamawiającego z producentem systemu lub laptopa). Oferowany system operacyjny musi posiadać funkcje pozwalające na kryptograficzną ochronę danych na dyskach. Oferowany system operacyjny musi posiadać funkcjonalność deduplikacji danych.</w:t>
            </w:r>
          </w:p>
        </w:tc>
      </w:tr>
      <w:tr w:rsidR="00EF2FD3" w:rsidRPr="004F31CE" w14:paraId="08DA6D51" w14:textId="77777777" w:rsidTr="007924B2">
        <w:trPr>
          <w:trHeight w:val="648"/>
        </w:trPr>
        <w:tc>
          <w:tcPr>
            <w:cnfStyle w:val="001000000000" w:firstRow="0" w:lastRow="0" w:firstColumn="1" w:lastColumn="0" w:oddVBand="0" w:evenVBand="0" w:oddHBand="0" w:evenHBand="0" w:firstRowFirstColumn="0" w:firstRowLastColumn="0" w:lastRowFirstColumn="0" w:lastRowLastColumn="0"/>
            <w:tcW w:w="2552" w:type="dxa"/>
            <w:noWrap/>
          </w:tcPr>
          <w:p w14:paraId="35F0E533" w14:textId="06C0B1CC" w:rsidR="00EF2FD3" w:rsidRPr="008E18A0" w:rsidRDefault="00EF2FD3" w:rsidP="008E18A0">
            <w:pPr>
              <w:spacing w:line="288" w:lineRule="auto"/>
              <w:rPr>
                <w:rFonts w:eastAsia="Calibri" w:cs="Arial"/>
                <w:color w:val="000000"/>
                <w:sz w:val="20"/>
                <w:szCs w:val="20"/>
                <w:lang w:eastAsia="pl-PL"/>
              </w:rPr>
            </w:pPr>
            <w:r w:rsidRPr="008E18A0">
              <w:rPr>
                <w:rFonts w:eastAsia="Calibri" w:cs="Arial"/>
                <w:color w:val="000000"/>
                <w:sz w:val="20"/>
                <w:szCs w:val="20"/>
                <w:lang w:eastAsia="pl-PL"/>
              </w:rPr>
              <w:t>Pakiet biurowy</w:t>
            </w:r>
          </w:p>
        </w:tc>
        <w:tc>
          <w:tcPr>
            <w:tcW w:w="6232" w:type="dxa"/>
          </w:tcPr>
          <w:p w14:paraId="68D39C34" w14:textId="526ACE00" w:rsidR="0097247D" w:rsidRPr="004F31CE" w:rsidRDefault="0097247D" w:rsidP="0097247D">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Oprogramowanie biurowe MS Office 2024 LTSC  lub równoważny, spełniający kryteria równoważności:</w:t>
            </w:r>
          </w:p>
          <w:p w14:paraId="191C78E5" w14:textId="29A2EA7A"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Oprogramowanie musi być nowe w wersji LTSC (nie może być oprogramowaniem z zutylizowanego komputera)</w:t>
            </w:r>
          </w:p>
          <w:p w14:paraId="7456A249"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Licencja wieczysta do wykorzystania w Muzeum Narodowym w Warszawie</w:t>
            </w:r>
          </w:p>
          <w:p w14:paraId="3A9CB418"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Minimalne wymagania ogólne do pakietu:</w:t>
            </w:r>
          </w:p>
          <w:p w14:paraId="28B5D403" w14:textId="2B5F643D" w:rsidR="0097247D" w:rsidRPr="008E18A0"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Możliwość automatycznej instalacji komponentów (w środowisku opisanym w punkcie System operacyjny)</w:t>
            </w:r>
          </w:p>
          <w:p w14:paraId="62934204"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Możliwość zdalnej instalacji komponentów</w:t>
            </w:r>
          </w:p>
          <w:p w14:paraId="465885DE"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lastRenderedPageBreak/>
              <w:t>możliwość prowadzenia dyskusji oraz subskrypcji dokumentów w sieci z automatycznym powiadomieniem o zmianach w dokumentach, oraz publikowanie dokumentów wprost z komponentów pakietu np.: arkusza kalkulacyjnego lub procesora tekstu</w:t>
            </w:r>
          </w:p>
          <w:p w14:paraId="4D147D80"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możliwość nadawania uprawnień do modyfikacji i formatowania dokumentów lub ich fragmentów,</w:t>
            </w:r>
          </w:p>
          <w:p w14:paraId="261F67E6"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automatyczne wyróżnianie i aktywowanie hyperlinków w dokumentach podczas edycji i odczytu,</w:t>
            </w:r>
          </w:p>
          <w:p w14:paraId="1DE1B893"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możliwość automatycznego odzyskiwania dokumentów w wypadku odcięcia dopływu prądu,</w:t>
            </w:r>
          </w:p>
          <w:p w14:paraId="7772A6F5"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odczytywanie i zapisywanie danych w dokumentach w formatach min.: doc, .docx, xls,.xlsx, ppt, .pptx, .pps, .ppsx, .mdb, .accdb, w tym obsługa formatowania, wykony-wanie i edycję makr oraz kodu zapisanego w języku Visual Basic for Application w plikach xls, xlsx, formuł, formularzy w plikach wytworzonych w Microsoft Office 2013, Microsoft Office 2016, Microsoft Office 2019 i Microsoft Office 2021 bez utraty danych oraz bez konieczności reformatowania dokumentów,</w:t>
            </w:r>
          </w:p>
          <w:p w14:paraId="047BF0C1"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otwieranie i zapisywanie plików o formatach min.: doc, docx, xls, xlsx, .ppt, pptx. .pps, .ppsx, .mdb, .accdb bez utraty parametrów i cech użytkowych zachowane wszelkie formatowanie, umiejscowienie tekstów, liczb, obrazków, wykresów, odstępy między tymi obiektami i kolorów, działające makra,</w:t>
            </w:r>
          </w:p>
          <w:p w14:paraId="21CFD762"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wszystkie komponenty oferowanego pakietu biurowego (edytor, arkusz, klient poczty, kalendarz oraz program do prezentacji) muszą być integralną częścią tego samego pakietu, współpracować ze sobą (osadzanie i wymiana danych), posiadać jednolity interfejs oraz ten sam jednolity sposób obsługi,</w:t>
            </w:r>
          </w:p>
          <w:p w14:paraId="3D869814"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poprawna praca w systemach operacyjnych rodziny Microsoft</w:t>
            </w:r>
          </w:p>
          <w:p w14:paraId="6F850A0F"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zamawiający nie dopuszcza zaoferowania pakietów biurowych, programów i planów licencyjnych opartych o rozwiązania chmury oraz rozwiązań wymagających stałych opłat w okresie używania zakupionego produktu.</w:t>
            </w:r>
          </w:p>
          <w:p w14:paraId="5DDFD6A3"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Pełna polska wersja językowa (włącznie z dokumentacją użytkownika).</w:t>
            </w:r>
          </w:p>
          <w:p w14:paraId="6F3A0859"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 xml:space="preserve">Oprogramowanie umożliwiające tworzenie i edycję dokumentów elektronicznych w ustalonym formacie, spełniające następujące wymagania: a) pozwalające zapisywać dokumenty w formacie XML, b) posiadające kompletny i publicznie dostępny opis formatu, c) posiadające zdefiniowany układ informacji w postaci XML zgodnie z Załącznikiem 2 Rozporządzenia Rady Ministrów z dnia 12 kwietnia 2012 r. w sprawie Krajowych Ram Interoperacyjności, minimalnych wymagań dla rejestrów publicznych i wymiany informacji w postaci elektronicznej oraz </w:t>
            </w:r>
            <w:r w:rsidRPr="004F31CE">
              <w:rPr>
                <w:rFonts w:eastAsia="Calibri" w:cs="Arial"/>
                <w:bCs/>
                <w:color w:val="000000"/>
                <w:spacing w:val="-4"/>
                <w:sz w:val="20"/>
                <w:szCs w:val="20"/>
                <w:lang w:eastAsia="pl-PL"/>
              </w:rPr>
              <w:lastRenderedPageBreak/>
              <w:t>minimalnych wymagań dla systemów teleinformatycznych (Dz.U. 2012, poz. 526).</w:t>
            </w:r>
          </w:p>
          <w:p w14:paraId="205F3612"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Pakiet zintegrowanych aplikacji biurowych musi zawierać min.: a) Edytor tekstów, b) Arkusz kalkulacyjny, c) Narzędzie do przygotowywania i prowadzenia prezentacji, d) Narzędzie do zarządzania informacją (pocztą elektroniczną, kalendarzem, kontaktami i zadaniami)</w:t>
            </w:r>
          </w:p>
          <w:p w14:paraId="7FAA0E34"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Edytor tekstów musi umożliwiać min.: a) Edycję i formatowanie tekstu w języku polskim wraz z obsługą języka polskiego w zakresie sprawdzania pisowni i poprawności gramatycznej oraz funkcjonalnością słownika wyrazów bliskoznacznych i autokorekty, b) Wstawianie oraz formatowanie tabel, c) Wstawianie oraz formatowanie obiektów graficznych, d) Wstawianie wykresów i tabel z arkusza kalkulacyjnego, e) Automatyczne numerowanie, f) Automatyczne tworzenie spisów treści, g) Translator (mac) h) Określenie układu strony, i) Formatowanie nagłówków i stopek stron, j) Śledzenie i porównywanie zmian wprowadzonych przez użytkowników w dokumencie, k) Nagrywanie, tworzenie i edycję makr, l) Wydruk dokumentów, m) Wykonywanie korespondencji seryjnej bazując na danych pochodzących z arkusza kalkulacyjnego i z narzędzia do zarządzania informacją, n) Pracę na dokumentach utworzonych przy pomocy Microsoft Word 2013, Microsoft Word 2016, Microsoft Word 2019 i Microsoft Word 2021 z zapewnieniem bezproblemowej konwersji wszystkich elementów i atrybutów dokumentu, o) Zabezpieczenie dokumentów hasłem przed odczytem oraz przed wprowadzaniem modyfikacji,</w:t>
            </w:r>
          </w:p>
          <w:p w14:paraId="39EFCD8A" w14:textId="77777777" w:rsidR="0097247D" w:rsidRPr="004F31CE" w:rsidRDefault="0097247D" w:rsidP="0097247D">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Arkusz kalkulacyjny musi umożliwiać min.: a) Tworzenie raportów tabelarycznych, b) Tworzenie różnego rodzaju wykresów, c) Tworzenie arkuszy kalkulacyjnych zawierających teksty, dane liczbowe oraz formuły przeprowadzające operacje matematyczne, logiczne, tekstowe, statystyczne oraz operacje na danych finansowych i na miarach czasu, d) Tworzenie raportów tabeli przestawnych umożliwiających dynamiczną zmianę wymiarów oraz wykresów bazujących na danych z tabeli przestawnych, e) Wyszukiwanie i zamianę danych, f) Formatowanie warunkowe, g) Formatowanie czasu, daty i wartości finansowych zgodnie z polskim formatem, h) Zabezpieczenie dokumentów hasłem przed odczytem oraz przed wprowadzaniem modyfikacji, i)Zapis wielu arkuszy kalkulacyjnych w jednym pliku, j) Zachowanie pełnej zgodności z formatami plików utworzonych za pomocą oprogramowania Microsoft Excel 2013 i Microsoft Excel 2016, Microsoft Excel 2019 i Microsoft Excel 2021.</w:t>
            </w:r>
          </w:p>
          <w:p w14:paraId="7F0BFB7E" w14:textId="3FACE94B" w:rsidR="0097247D" w:rsidRPr="004F31CE" w:rsidRDefault="0097247D" w:rsidP="008E18A0">
            <w:pPr>
              <w:numPr>
                <w:ilvl w:val="1"/>
                <w:numId w:val="15"/>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 xml:space="preserve">Narzędzie do zarządzania informacją (pocztą elektroniczną, kalendarzem, kontaktami i zadaniami) musi umożliwiać min.: a) Pobieranie i wysyłanie poczty elektronicznej z serwera pocztowego, b) Przechowywanie wiadomości na serwerze lub w lokalnym pliku tworzonym z zastosowaniem efektywnej kompresji danych, c) Filtrowanie niechcianej poczty </w:t>
            </w:r>
            <w:r w:rsidRPr="004F31CE">
              <w:rPr>
                <w:rFonts w:eastAsia="Calibri" w:cs="Arial"/>
                <w:bCs/>
                <w:color w:val="000000"/>
                <w:spacing w:val="-4"/>
                <w:sz w:val="20"/>
                <w:szCs w:val="20"/>
                <w:lang w:eastAsia="pl-PL"/>
              </w:rPr>
              <w:lastRenderedPageBreak/>
              <w:t>elektronicznej (SPAM) oraz określanie listy zablokowanych i bezpiecznych nadawców, d) Blokowanie niebezpiecznej lub niechcianej poczty, e) Automatyczne przesyłanie poczty na podstawie reguł, automatyczne odpowiedzi, potwierdzanie dostarczenia do skrzynki adresata oraz potwierdzanie otwarcia poczty u adresata, f) Tworzenie katalogów, pozwalających katalogować pocztę elektroniczną, g) Automatyczne grupowanie poczty o tym samym tytule, h) Tworzenie reguł przenoszących automatycznie nową pocztę elektroniczną do określonych katalogów bazując na słowach zawartych w tytule, adresie nadawcy i odbiorcy, i) Oflagowanie poczty elektronicznej z określeniem terminu przypomnienia, oddzielnie dla nadawcy i adresatów, j) Mechanizm ustalania liczby wiadomości, które mają być synchronizowane lokalnie, k) Zarządzanie kalendarzem, l) Udostępnianie kalendarza innym użytkownikom z możliwością określania uprawnień użytkowników, m)Przeglądanie kalendarza innych użytkowników, n) Zapraszanie uczestników na spotkanie, co po ich akceptacji powoduje automatyczne wprowadzenie spotkania w ich kalendarzach, o) Zarządzanie listą zadań, p) Zlecanie zadań innym użytkownikom, q) Zarządzanie listą kontaktów, r) Udostępnianie listy kontaktów innym użytkownikom, s) Przeglądanie listy kontaktów innych użytkowników, t) Możliwość przesyłania kontaktów innym użytkowników, u) Możliwość wykorzystania do komunikacji z serwerem pocztowym mechanizmu MAPI poprzez http, v) Współpraca zapis, odczyt z plikami danych w formacie .pst oraz prawidłowy import z formatu .dbx.</w:t>
            </w:r>
          </w:p>
          <w:p w14:paraId="7595A4A6" w14:textId="0FAD93A9" w:rsidR="0097247D" w:rsidRPr="008E18A0" w:rsidRDefault="0097247D"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p>
        </w:tc>
      </w:tr>
      <w:tr w:rsidR="007924B2" w:rsidRPr="004F31CE" w14:paraId="01952A78" w14:textId="77777777" w:rsidTr="007924B2">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E40BDEF"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Komunikacja</w:t>
            </w:r>
          </w:p>
        </w:tc>
        <w:tc>
          <w:tcPr>
            <w:tcW w:w="6232" w:type="dxa"/>
            <w:hideMark/>
          </w:tcPr>
          <w:p w14:paraId="54C34115" w14:textId="14CF4F20"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Zgodność : Wi-Fi 6</w:t>
            </w:r>
            <w:r w:rsidRPr="008E18A0">
              <w:rPr>
                <w:rFonts w:eastAsia="Calibri" w:cs="Arial"/>
                <w:bCs/>
                <w:color w:val="000000"/>
                <w:sz w:val="20"/>
                <w:szCs w:val="20"/>
                <w:lang w:eastAsia="pl-PL"/>
              </w:rPr>
              <w:br/>
              <w:t>Obsługa sieci : 802.11ac+agn:Bluetooth 5.0</w:t>
            </w:r>
          </w:p>
        </w:tc>
      </w:tr>
      <w:tr w:rsidR="007924B2" w:rsidRPr="004F31CE" w14:paraId="5BCFF9C1" w14:textId="77777777" w:rsidTr="007924B2">
        <w:trPr>
          <w:trHeight w:val="60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28AFBA2"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Klawiatura</w:t>
            </w:r>
          </w:p>
        </w:tc>
        <w:tc>
          <w:tcPr>
            <w:tcW w:w="6232" w:type="dxa"/>
            <w:hideMark/>
          </w:tcPr>
          <w:p w14:paraId="38E45EFA" w14:textId="77777777"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QWERTY, obsługująca standardowy język polski, programisty, numeryczna, podświetlana</w:t>
            </w:r>
          </w:p>
        </w:tc>
      </w:tr>
      <w:tr w:rsidR="007924B2" w:rsidRPr="004F31CE" w14:paraId="077ABCBB" w14:textId="77777777" w:rsidTr="007924B2">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4AD44B1"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Złącza</w:t>
            </w:r>
          </w:p>
        </w:tc>
        <w:tc>
          <w:tcPr>
            <w:tcW w:w="6232" w:type="dxa"/>
            <w:hideMark/>
          </w:tcPr>
          <w:p w14:paraId="76A670E0" w14:textId="5F7EA5C6"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Co najmniej:</w:t>
            </w:r>
            <w:r w:rsidRPr="008E18A0">
              <w:rPr>
                <w:rFonts w:eastAsia="Calibri" w:cs="Arial"/>
                <w:bCs/>
                <w:color w:val="000000"/>
                <w:sz w:val="20"/>
                <w:szCs w:val="20"/>
                <w:lang w:eastAsia="pl-PL"/>
              </w:rPr>
              <w:br/>
              <w:t>1 × Połączone gniazdo słuchawek (stereofoniczne)/mikrofonu zewnętrznego</w:t>
            </w:r>
            <w:r w:rsidRPr="008E18A0">
              <w:rPr>
                <w:rFonts w:eastAsia="Calibri" w:cs="Arial"/>
                <w:bCs/>
                <w:color w:val="000000"/>
                <w:sz w:val="20"/>
                <w:szCs w:val="20"/>
                <w:lang w:eastAsia="pl-PL"/>
              </w:rPr>
              <w:br/>
              <w:t>1 × Wyjście DisplayPort lub mini DisplayPort</w:t>
            </w:r>
            <w:r w:rsidRPr="008E18A0">
              <w:rPr>
                <w:rFonts w:eastAsia="Calibri" w:cs="Arial"/>
                <w:bCs/>
                <w:color w:val="000000"/>
                <w:sz w:val="20"/>
                <w:szCs w:val="20"/>
                <w:lang w:eastAsia="pl-PL"/>
              </w:rPr>
              <w:br/>
              <w:t>1 × HDMI</w:t>
            </w:r>
            <w:r w:rsidRPr="008E18A0">
              <w:rPr>
                <w:rFonts w:eastAsia="Calibri" w:cs="Arial"/>
                <w:bCs/>
                <w:color w:val="000000"/>
                <w:sz w:val="20"/>
                <w:szCs w:val="20"/>
                <w:lang w:eastAsia="pl-PL"/>
              </w:rPr>
              <w:br/>
              <w:t>1 × RJ-45 o szybkości minimum 2,5Gbit</w:t>
            </w:r>
            <w:r w:rsidRPr="008E18A0">
              <w:rPr>
                <w:rFonts w:eastAsia="Calibri" w:cs="Arial"/>
                <w:bCs/>
                <w:color w:val="000000"/>
                <w:sz w:val="20"/>
                <w:szCs w:val="20"/>
                <w:lang w:eastAsia="pl-PL"/>
              </w:rPr>
              <w:br/>
              <w:t>2 × USB 3.x</w:t>
            </w:r>
            <w:r w:rsidRPr="008E18A0">
              <w:rPr>
                <w:rFonts w:eastAsia="Calibri" w:cs="Arial"/>
                <w:bCs/>
                <w:color w:val="000000"/>
                <w:sz w:val="20"/>
                <w:szCs w:val="20"/>
                <w:lang w:eastAsia="pl-PL"/>
              </w:rPr>
              <w:br/>
              <w:t>1 × złącze USB typ C</w:t>
            </w:r>
          </w:p>
          <w:p w14:paraId="0E62C36B" w14:textId="4E8A2EFC"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Porty i złącza mogą być realizowane przez replikator portów, stację dokującą lub podobne urządzeni</w:t>
            </w:r>
            <w:r w:rsidR="00514F87" w:rsidRPr="008E18A0">
              <w:rPr>
                <w:rFonts w:eastAsia="Calibri" w:cs="Arial"/>
                <w:bCs/>
                <w:color w:val="000000"/>
                <w:sz w:val="20"/>
                <w:szCs w:val="20"/>
                <w:lang w:eastAsia="pl-PL"/>
              </w:rPr>
              <w:t>e dodatkowe (nie więcej niż jedno)</w:t>
            </w:r>
            <w:r w:rsidRPr="008E18A0">
              <w:rPr>
                <w:rFonts w:eastAsia="Calibri" w:cs="Arial"/>
                <w:bCs/>
                <w:color w:val="000000"/>
                <w:sz w:val="20"/>
                <w:szCs w:val="20"/>
                <w:lang w:eastAsia="pl-PL"/>
              </w:rPr>
              <w:t>.</w:t>
            </w:r>
          </w:p>
          <w:p w14:paraId="16312381" w14:textId="7DEFA939"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Ilość portów musi umożliwiać podłączenie zewnętrznych urządzeń bezprzewodowych z zestawu z pozostawieniem przynajmniej 2 portów USB wolnych.</w:t>
            </w:r>
          </w:p>
        </w:tc>
      </w:tr>
      <w:tr w:rsidR="007924B2" w:rsidRPr="004F31CE" w14:paraId="3B9B5982" w14:textId="77777777" w:rsidTr="007924B2">
        <w:trPr>
          <w:trHeight w:val="465"/>
        </w:trPr>
        <w:tc>
          <w:tcPr>
            <w:cnfStyle w:val="001000000000" w:firstRow="0" w:lastRow="0" w:firstColumn="1" w:lastColumn="0" w:oddVBand="0" w:evenVBand="0" w:oddHBand="0" w:evenHBand="0" w:firstRowFirstColumn="0" w:firstRowLastColumn="0" w:lastRowFirstColumn="0" w:lastRowLastColumn="0"/>
            <w:tcW w:w="2552" w:type="dxa"/>
            <w:noWrap/>
            <w:hideMark/>
          </w:tcPr>
          <w:p w14:paraId="0AA6FA06"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budowy</w:t>
            </w:r>
          </w:p>
        </w:tc>
        <w:tc>
          <w:tcPr>
            <w:tcW w:w="6232" w:type="dxa"/>
            <w:hideMark/>
          </w:tcPr>
          <w:p w14:paraId="42D27279" w14:textId="19B4A8B9"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Kolor czarny lub grafitowy,</w:t>
            </w:r>
          </w:p>
          <w:p w14:paraId="73E5BFD4" w14:textId="666DA6FF"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Obudowa umożliwiająca zastosowanie zabezpieczenia fizycznego w postaci linki metalowej </w:t>
            </w:r>
            <w:r w:rsidR="009431BC" w:rsidRPr="008E18A0">
              <w:rPr>
                <w:rFonts w:eastAsia="Calibri" w:cs="Arial"/>
                <w:bCs/>
                <w:color w:val="000000"/>
                <w:sz w:val="20"/>
                <w:szCs w:val="20"/>
                <w:lang w:eastAsia="pl-PL"/>
              </w:rPr>
              <w:t>lub alternatywny sposób zabezpieczenia</w:t>
            </w:r>
            <w:r w:rsidRPr="008E18A0">
              <w:rPr>
                <w:rFonts w:eastAsia="Calibri" w:cs="Arial"/>
                <w:bCs/>
                <w:color w:val="000000"/>
                <w:sz w:val="20"/>
                <w:szCs w:val="20"/>
                <w:lang w:eastAsia="pl-PL"/>
              </w:rPr>
              <w:t>.</w:t>
            </w:r>
          </w:p>
        </w:tc>
      </w:tr>
      <w:tr w:rsidR="007924B2" w:rsidRPr="004F31CE" w14:paraId="7444C00D" w14:textId="77777777" w:rsidTr="007924B2">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552" w:type="dxa"/>
            <w:noWrap/>
          </w:tcPr>
          <w:p w14:paraId="51C5A7E4"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Multimedia</w:t>
            </w:r>
          </w:p>
        </w:tc>
        <w:tc>
          <w:tcPr>
            <w:tcW w:w="6232" w:type="dxa"/>
          </w:tcPr>
          <w:p w14:paraId="26C6C39A" w14:textId="7777777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Wbudowana kamera internetowa, wbudowane głośniki, wbudowany mikrofon</w:t>
            </w:r>
          </w:p>
        </w:tc>
      </w:tr>
      <w:tr w:rsidR="007924B2" w:rsidRPr="004F31CE" w14:paraId="2BE89CF7" w14:textId="77777777" w:rsidTr="007924B2">
        <w:trPr>
          <w:trHeight w:val="1176"/>
        </w:trPr>
        <w:tc>
          <w:tcPr>
            <w:cnfStyle w:val="001000000000" w:firstRow="0" w:lastRow="0" w:firstColumn="1" w:lastColumn="0" w:oddVBand="0" w:evenVBand="0" w:oddHBand="0" w:evenHBand="0" w:firstRowFirstColumn="0" w:firstRowLastColumn="0" w:lastRowFirstColumn="0" w:lastRowLastColumn="0"/>
            <w:tcW w:w="2552" w:type="dxa"/>
            <w:noWrap/>
            <w:hideMark/>
          </w:tcPr>
          <w:p w14:paraId="0C8897E1"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Dodatkowe wyposażenie</w:t>
            </w:r>
          </w:p>
        </w:tc>
        <w:tc>
          <w:tcPr>
            <w:tcW w:w="6232" w:type="dxa"/>
            <w:hideMark/>
          </w:tcPr>
          <w:p w14:paraId="6F374E9A" w14:textId="5C4830BA"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Torba na laptop umożliwiając</w:t>
            </w:r>
            <w:r w:rsidR="00700A5C" w:rsidRPr="008E18A0">
              <w:rPr>
                <w:rFonts w:eastAsia="Calibri" w:cs="Arial"/>
                <w:bCs/>
                <w:color w:val="000000"/>
                <w:sz w:val="20"/>
                <w:szCs w:val="20"/>
                <w:lang w:eastAsia="pl-PL"/>
              </w:rPr>
              <w:t>a</w:t>
            </w:r>
            <w:r w:rsidRPr="008E18A0">
              <w:rPr>
                <w:rFonts w:eastAsia="Calibri" w:cs="Arial"/>
                <w:bCs/>
                <w:color w:val="000000"/>
                <w:sz w:val="20"/>
                <w:szCs w:val="20"/>
                <w:lang w:eastAsia="pl-PL"/>
              </w:rPr>
              <w:t xml:space="preserve"> jego bezpieczne przenoszenie </w:t>
            </w:r>
          </w:p>
        </w:tc>
      </w:tr>
      <w:tr w:rsidR="007924B2" w:rsidRPr="004F31CE" w14:paraId="262E53A8" w14:textId="77777777" w:rsidTr="007924B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5DA6921"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Bateria</w:t>
            </w:r>
          </w:p>
        </w:tc>
        <w:tc>
          <w:tcPr>
            <w:tcW w:w="6232" w:type="dxa"/>
            <w:hideMark/>
          </w:tcPr>
          <w:p w14:paraId="76FFCFB5" w14:textId="3FF0966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Czas pracy minimum 4 godziny</w:t>
            </w:r>
          </w:p>
        </w:tc>
      </w:tr>
      <w:tr w:rsidR="007924B2" w:rsidRPr="004F31CE" w14:paraId="4ACE08AE" w14:textId="77777777" w:rsidTr="007924B2">
        <w:trPr>
          <w:trHeight w:val="70"/>
        </w:trPr>
        <w:tc>
          <w:tcPr>
            <w:cnfStyle w:val="001000000000" w:firstRow="0" w:lastRow="0" w:firstColumn="1" w:lastColumn="0" w:oddVBand="0" w:evenVBand="0" w:oddHBand="0" w:evenHBand="0" w:firstRowFirstColumn="0" w:firstRowLastColumn="0" w:lastRowFirstColumn="0" w:lastRowLastColumn="0"/>
            <w:tcW w:w="2552" w:type="dxa"/>
            <w:noWrap/>
          </w:tcPr>
          <w:p w14:paraId="5A4C161E"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Zasilacz</w:t>
            </w:r>
          </w:p>
        </w:tc>
        <w:tc>
          <w:tcPr>
            <w:tcW w:w="6232" w:type="dxa"/>
          </w:tcPr>
          <w:p w14:paraId="33F95EAE" w14:textId="77777777"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220-240V, 50HZ, wtyczka EU</w:t>
            </w:r>
          </w:p>
        </w:tc>
      </w:tr>
      <w:tr w:rsidR="007924B2" w:rsidRPr="004F31CE" w14:paraId="6083EA58" w14:textId="77777777" w:rsidTr="007924B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552" w:type="dxa"/>
            <w:noWrap/>
          </w:tcPr>
          <w:p w14:paraId="5D2FCAC9"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Warunki gwarancji</w:t>
            </w:r>
          </w:p>
        </w:tc>
        <w:tc>
          <w:tcPr>
            <w:tcW w:w="6232" w:type="dxa"/>
          </w:tcPr>
          <w:p w14:paraId="0D836294" w14:textId="20018530" w:rsidR="007924B2" w:rsidRPr="008E18A0" w:rsidRDefault="00514F87"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36</w:t>
            </w:r>
            <w:r w:rsidR="007924B2" w:rsidRPr="008E18A0">
              <w:rPr>
                <w:rFonts w:eastAsia="Calibri" w:cs="Arial"/>
                <w:bCs/>
                <w:color w:val="000000"/>
                <w:sz w:val="20"/>
                <w:szCs w:val="20"/>
                <w:lang w:eastAsia="pl-PL"/>
              </w:rPr>
              <w:t xml:space="preserve"> miesi</w:t>
            </w:r>
            <w:r w:rsidRPr="008E18A0">
              <w:rPr>
                <w:rFonts w:eastAsia="Calibri" w:cs="Arial"/>
                <w:bCs/>
                <w:color w:val="000000"/>
                <w:sz w:val="20"/>
                <w:szCs w:val="20"/>
                <w:lang w:eastAsia="pl-PL"/>
              </w:rPr>
              <w:t>ęcy</w:t>
            </w:r>
            <w:r w:rsidR="007924B2" w:rsidRPr="008E18A0">
              <w:rPr>
                <w:rFonts w:eastAsia="Calibri" w:cs="Arial"/>
                <w:bCs/>
                <w:color w:val="000000"/>
                <w:sz w:val="20"/>
                <w:szCs w:val="20"/>
                <w:lang w:eastAsia="pl-PL"/>
              </w:rPr>
              <w:t xml:space="preserve"> NBD, OnSite </w:t>
            </w:r>
          </w:p>
        </w:tc>
      </w:tr>
      <w:tr w:rsidR="007924B2" w:rsidRPr="004F31CE" w14:paraId="5C0F1888" w14:textId="77777777" w:rsidTr="007924B2">
        <w:trPr>
          <w:trHeight w:val="827"/>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FC226C8"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Bezpieczeństwo</w:t>
            </w:r>
          </w:p>
        </w:tc>
        <w:tc>
          <w:tcPr>
            <w:tcW w:w="6232" w:type="dxa"/>
            <w:noWrap/>
            <w:hideMark/>
          </w:tcPr>
          <w:p w14:paraId="1656A751" w14:textId="77777777"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możliwość ustawienia hasła na BIOS, układ szyfrowania TPM</w:t>
            </w:r>
          </w:p>
        </w:tc>
      </w:tr>
      <w:tr w:rsidR="007924B2" w:rsidRPr="004F31CE" w14:paraId="72F22A93" w14:textId="77777777" w:rsidTr="007924B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681D8BE5"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Mysz</w:t>
            </w:r>
          </w:p>
        </w:tc>
        <w:tc>
          <w:tcPr>
            <w:tcW w:w="6232" w:type="dxa"/>
            <w:noWrap/>
          </w:tcPr>
          <w:p w14:paraId="508CC9F3" w14:textId="2BCB3B91"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Mysz bezprzewodowa, z wbudowanym akumulatorem (złącze USB-C), z rozdzielczością min. 6000 dpi, min. 3 przyciski, min. 1 rolka, kolor grafitowy lub czarny</w:t>
            </w:r>
          </w:p>
        </w:tc>
      </w:tr>
      <w:tr w:rsidR="007924B2" w:rsidRPr="004F31CE" w14:paraId="4F8D46B1" w14:textId="77777777" w:rsidTr="007924B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48B3D6E7" w14:textId="0E5EBB03"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Podkładka pod mysz</w:t>
            </w:r>
          </w:p>
        </w:tc>
        <w:tc>
          <w:tcPr>
            <w:tcW w:w="6232" w:type="dxa"/>
            <w:noWrap/>
          </w:tcPr>
          <w:p w14:paraId="36482E91" w14:textId="1B8A82DE"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Ergonomiczna podkładka pod mysz, z podparciem nadgarstka i antypoślizgową podstawą, powłoką antybakteryjną</w:t>
            </w:r>
          </w:p>
        </w:tc>
      </w:tr>
      <w:tr w:rsidR="007924B2" w:rsidRPr="004F31CE" w14:paraId="36F2B89C" w14:textId="77777777" w:rsidTr="007924B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4F584422"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Klawiatura zewnętrzna</w:t>
            </w:r>
          </w:p>
        </w:tc>
        <w:tc>
          <w:tcPr>
            <w:tcW w:w="6232" w:type="dxa"/>
            <w:noWrap/>
          </w:tcPr>
          <w:p w14:paraId="083ABA93" w14:textId="5879A01A"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Klawiatura bezprzewodowa, z wbudowanym akumulatorem (złącze USB-C) w układzie QWERTY, z sekcją numeryczną, umożliwiająca posługiwanie się klawiaturą polską (programisty), kolor czarny lub grafitowy, z podświetlaniem klawiszy</w:t>
            </w:r>
          </w:p>
        </w:tc>
      </w:tr>
      <w:tr w:rsidR="007924B2" w:rsidRPr="004F31CE" w14:paraId="0454D0B6" w14:textId="77777777" w:rsidTr="007924B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1B1EA41D" w14:textId="418D10C6"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Monitor graficzny</w:t>
            </w:r>
          </w:p>
        </w:tc>
        <w:tc>
          <w:tcPr>
            <w:tcW w:w="6232" w:type="dxa"/>
            <w:noWrap/>
          </w:tcPr>
          <w:p w14:paraId="018A9F01" w14:textId="17AC6C0A"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przekątna co najmniej 26”</w:t>
            </w:r>
            <w:r w:rsidRPr="008E18A0">
              <w:rPr>
                <w:rFonts w:eastAsia="Calibri" w:cs="Arial"/>
                <w:bCs/>
                <w:color w:val="000000"/>
                <w:sz w:val="20"/>
                <w:szCs w:val="20"/>
                <w:lang w:eastAsia="pl-PL"/>
              </w:rPr>
              <w:br/>
              <w:t>- natywna rozdzielczość co najmniej 3840 x 2160 px</w:t>
            </w:r>
            <w:r w:rsidRPr="008E18A0">
              <w:rPr>
                <w:rFonts w:eastAsia="Calibri" w:cs="Arial"/>
                <w:bCs/>
                <w:color w:val="000000"/>
                <w:sz w:val="20"/>
                <w:szCs w:val="20"/>
                <w:lang w:eastAsia="pl-PL"/>
              </w:rPr>
              <w:br/>
              <w:t>- matryca IPS z podświetleniem LED</w:t>
            </w:r>
            <w:r w:rsidRPr="008E18A0">
              <w:rPr>
                <w:rFonts w:eastAsia="Calibri" w:cs="Arial"/>
                <w:bCs/>
                <w:color w:val="000000"/>
                <w:sz w:val="20"/>
                <w:szCs w:val="20"/>
                <w:lang w:eastAsia="pl-PL"/>
              </w:rPr>
              <w:br/>
              <w:t>- piksel kwadratowy</w:t>
            </w:r>
            <w:r w:rsidRPr="008E18A0">
              <w:rPr>
                <w:rFonts w:eastAsia="Calibri" w:cs="Arial"/>
                <w:bCs/>
                <w:color w:val="000000"/>
                <w:sz w:val="20"/>
                <w:szCs w:val="20"/>
                <w:lang w:eastAsia="pl-PL"/>
              </w:rPr>
              <w:br/>
              <w:t>- kąty widzenia; co najmniej 178 st., 178 st.</w:t>
            </w:r>
            <w:r w:rsidRPr="008E18A0">
              <w:rPr>
                <w:rFonts w:eastAsia="Calibri" w:cs="Arial"/>
                <w:bCs/>
                <w:color w:val="000000"/>
                <w:sz w:val="20"/>
                <w:szCs w:val="20"/>
                <w:lang w:eastAsia="pl-PL"/>
              </w:rPr>
              <w:br/>
              <w:t xml:space="preserve">- liczba wyświetlanych kolorów </w:t>
            </w:r>
            <w:r w:rsidR="009C38E0" w:rsidRPr="008E18A0">
              <w:rPr>
                <w:rFonts w:eastAsia="Calibri" w:cs="Arial"/>
                <w:bCs/>
                <w:color w:val="000000"/>
                <w:sz w:val="20"/>
                <w:szCs w:val="20"/>
                <w:lang w:eastAsia="pl-PL"/>
              </w:rPr>
              <w:t xml:space="preserve">co najmniej </w:t>
            </w:r>
            <w:r w:rsidRPr="008E18A0">
              <w:rPr>
                <w:rFonts w:eastAsia="Calibri" w:cs="Arial"/>
                <w:bCs/>
                <w:color w:val="000000"/>
                <w:sz w:val="20"/>
                <w:szCs w:val="20"/>
                <w:lang w:eastAsia="pl-PL"/>
              </w:rPr>
              <w:t>1 mld</w:t>
            </w:r>
            <w:r w:rsidRPr="008E18A0">
              <w:rPr>
                <w:rFonts w:eastAsia="Calibri" w:cs="Arial"/>
                <w:bCs/>
                <w:color w:val="000000"/>
                <w:sz w:val="20"/>
                <w:szCs w:val="20"/>
                <w:lang w:eastAsia="pl-PL"/>
              </w:rPr>
              <w:br/>
              <w:t>- kontrast: co najmniej 1200:1</w:t>
            </w:r>
            <w:r w:rsidRPr="008E18A0">
              <w:rPr>
                <w:rFonts w:eastAsia="Calibri" w:cs="Arial"/>
                <w:bCs/>
                <w:color w:val="000000"/>
                <w:sz w:val="20"/>
                <w:szCs w:val="20"/>
                <w:lang w:eastAsia="pl-PL"/>
              </w:rPr>
              <w:br/>
              <w:t>- jasność: co najmniej 500 cd/m2</w:t>
            </w:r>
            <w:r w:rsidRPr="008E18A0">
              <w:rPr>
                <w:rFonts w:eastAsia="Calibri" w:cs="Arial"/>
                <w:bCs/>
                <w:color w:val="000000"/>
                <w:sz w:val="20"/>
                <w:szCs w:val="20"/>
                <w:lang w:eastAsia="pl-PL"/>
              </w:rPr>
              <w:br/>
              <w:t xml:space="preserve">- odwzorowanie przestrzeni barw: co najmniej 99% AdobeRGB; co najmniej 96% DCI-P3 </w:t>
            </w:r>
            <w:r w:rsidRPr="008E18A0">
              <w:rPr>
                <w:rFonts w:eastAsia="Calibri" w:cs="Arial"/>
                <w:bCs/>
                <w:color w:val="000000"/>
                <w:sz w:val="20"/>
                <w:szCs w:val="20"/>
                <w:lang w:eastAsia="pl-PL"/>
              </w:rPr>
              <w:br/>
              <w:t xml:space="preserve">- wejścia: </w:t>
            </w:r>
            <w:r w:rsidR="009C38E0" w:rsidRPr="008E18A0">
              <w:rPr>
                <w:rFonts w:eastAsia="Calibri" w:cs="Arial"/>
                <w:bCs/>
                <w:color w:val="000000"/>
                <w:sz w:val="20"/>
                <w:szCs w:val="20"/>
                <w:lang w:eastAsia="pl-PL"/>
              </w:rPr>
              <w:t xml:space="preserve">co najmniej </w:t>
            </w:r>
            <w:r w:rsidRPr="008E18A0">
              <w:rPr>
                <w:rFonts w:eastAsia="Calibri" w:cs="Arial"/>
                <w:bCs/>
                <w:color w:val="000000"/>
                <w:sz w:val="20"/>
                <w:szCs w:val="20"/>
                <w:lang w:eastAsia="pl-PL"/>
              </w:rPr>
              <w:t>DisplayPort, HDMI, USB-C</w:t>
            </w:r>
            <w:r w:rsidRPr="008E18A0">
              <w:rPr>
                <w:rFonts w:eastAsia="Calibri" w:cs="Arial"/>
                <w:bCs/>
                <w:color w:val="000000"/>
                <w:sz w:val="20"/>
                <w:szCs w:val="20"/>
                <w:lang w:eastAsia="pl-PL"/>
              </w:rPr>
              <w:br/>
              <w:t>- hub co najmniej 2 porty USB 3.x</w:t>
            </w:r>
            <w:r w:rsidRPr="008E18A0">
              <w:rPr>
                <w:rFonts w:eastAsia="Calibri" w:cs="Arial"/>
                <w:bCs/>
                <w:color w:val="000000"/>
                <w:sz w:val="20"/>
                <w:szCs w:val="20"/>
                <w:lang w:eastAsia="pl-PL"/>
              </w:rPr>
              <w:br/>
              <w:t>- kaptur do monitora</w:t>
            </w:r>
            <w:r w:rsidR="001D0395" w:rsidRPr="004F31CE">
              <w:rPr>
                <w:rFonts w:eastAsia="Calibri" w:cs="Arial"/>
                <w:bCs/>
                <w:color w:val="000000"/>
                <w:sz w:val="20"/>
                <w:szCs w:val="20"/>
                <w:lang w:eastAsia="pl-PL"/>
              </w:rPr>
              <w:t xml:space="preserve"> (przeciwodblaskow</w:t>
            </w:r>
            <w:r w:rsidR="00F96424">
              <w:rPr>
                <w:rFonts w:eastAsia="Calibri" w:cs="Arial"/>
                <w:bCs/>
                <w:color w:val="000000"/>
                <w:sz w:val="20"/>
                <w:szCs w:val="20"/>
                <w:lang w:eastAsia="pl-PL"/>
              </w:rPr>
              <w:t>y</w:t>
            </w:r>
            <w:r w:rsidR="001D0395" w:rsidRPr="004F31CE">
              <w:rPr>
                <w:rFonts w:eastAsia="Calibri" w:cs="Arial"/>
                <w:bCs/>
                <w:color w:val="000000"/>
                <w:sz w:val="20"/>
                <w:szCs w:val="20"/>
                <w:lang w:eastAsia="pl-PL"/>
              </w:rPr>
              <w:t xml:space="preserve"> na monitor)</w:t>
            </w:r>
            <w:r w:rsidRPr="008E18A0">
              <w:rPr>
                <w:rFonts w:eastAsia="Calibri" w:cs="Arial"/>
                <w:bCs/>
                <w:color w:val="000000"/>
                <w:sz w:val="20"/>
                <w:szCs w:val="20"/>
                <w:lang w:eastAsia="pl-PL"/>
              </w:rPr>
              <w:br/>
              <w:t>- oprogramowanie do kalibrowania tablicy LUT</w:t>
            </w:r>
            <w:r w:rsidRPr="008E18A0">
              <w:rPr>
                <w:rFonts w:eastAsia="Calibri" w:cs="Arial"/>
                <w:bCs/>
                <w:color w:val="000000"/>
                <w:sz w:val="20"/>
                <w:szCs w:val="20"/>
                <w:lang w:eastAsia="pl-PL"/>
              </w:rPr>
              <w:br/>
              <w:t>- wbudowany kalibrator</w:t>
            </w:r>
            <w:r w:rsidRPr="008E18A0">
              <w:rPr>
                <w:rFonts w:eastAsia="Calibri" w:cs="Arial"/>
                <w:bCs/>
                <w:color w:val="000000"/>
                <w:sz w:val="20"/>
                <w:szCs w:val="20"/>
                <w:lang w:eastAsia="pl-PL"/>
              </w:rPr>
              <w:br/>
              <w:t>- regulacja wysokości i kąta nachylenia</w:t>
            </w:r>
            <w:r w:rsidRPr="008E18A0">
              <w:rPr>
                <w:rFonts w:eastAsia="Calibri" w:cs="Arial"/>
                <w:bCs/>
                <w:color w:val="000000"/>
                <w:sz w:val="20"/>
                <w:szCs w:val="20"/>
                <w:lang w:eastAsia="pl-PL"/>
              </w:rPr>
              <w:br/>
              <w:t>- działanie z prądem o napięciu 220-240V, 50Hz, wtyczka EU</w:t>
            </w:r>
            <w:r w:rsidRPr="008E18A0">
              <w:rPr>
                <w:rFonts w:eastAsia="Calibri" w:cs="Arial"/>
                <w:bCs/>
                <w:color w:val="000000"/>
                <w:sz w:val="20"/>
                <w:szCs w:val="20"/>
                <w:lang w:eastAsia="pl-PL"/>
              </w:rPr>
              <w:br/>
              <w:t>- kable: HDMI, USB-C, DisplayPort lub mini-DisplayPort (pozwalający na połączenie z laptopem bezpośrednio lub przez replikator portów), długość minimum 2 m, pozwalające wykorzystać maksymalną częstotliwość odświeżania monitora w natywnej rozdzielczości</w:t>
            </w:r>
            <w:r w:rsidRPr="008E18A0">
              <w:rPr>
                <w:rFonts w:eastAsia="Calibri" w:cs="Arial"/>
                <w:bCs/>
                <w:color w:val="000000"/>
                <w:sz w:val="20"/>
                <w:szCs w:val="20"/>
                <w:lang w:eastAsia="pl-PL"/>
              </w:rPr>
              <w:br/>
              <w:t xml:space="preserve">- gwarancja </w:t>
            </w:r>
            <w:r w:rsidR="009C38E0" w:rsidRPr="008E18A0">
              <w:rPr>
                <w:rFonts w:eastAsia="Calibri" w:cs="Arial"/>
                <w:bCs/>
                <w:color w:val="000000"/>
                <w:sz w:val="20"/>
                <w:szCs w:val="20"/>
                <w:lang w:eastAsia="pl-PL"/>
              </w:rPr>
              <w:t xml:space="preserve">co najmniej </w:t>
            </w:r>
            <w:r w:rsidRPr="008E18A0">
              <w:rPr>
                <w:rFonts w:eastAsia="Calibri" w:cs="Arial"/>
                <w:bCs/>
                <w:color w:val="000000"/>
                <w:sz w:val="20"/>
                <w:szCs w:val="20"/>
                <w:lang w:eastAsia="pl-PL"/>
              </w:rPr>
              <w:t>5 lat</w:t>
            </w:r>
          </w:p>
        </w:tc>
      </w:tr>
      <w:tr w:rsidR="00035C05" w:rsidRPr="004F31CE" w14:paraId="2EB90886" w14:textId="77777777" w:rsidTr="007924B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7783F765" w14:textId="71309C67" w:rsidR="00035C05" w:rsidRPr="008E18A0" w:rsidRDefault="00035C05" w:rsidP="008E18A0">
            <w:pPr>
              <w:spacing w:line="288" w:lineRule="auto"/>
              <w:rPr>
                <w:rFonts w:eastAsia="Calibri" w:cs="Arial"/>
                <w:color w:val="000000"/>
                <w:sz w:val="20"/>
                <w:szCs w:val="20"/>
                <w:lang w:eastAsia="pl-PL"/>
              </w:rPr>
            </w:pPr>
            <w:r w:rsidRPr="008E18A0">
              <w:rPr>
                <w:rFonts w:eastAsia="Calibri" w:cs="Arial"/>
                <w:color w:val="000000"/>
                <w:sz w:val="20"/>
                <w:szCs w:val="20"/>
                <w:lang w:eastAsia="pl-PL"/>
              </w:rPr>
              <w:t>Tablet graficzny</w:t>
            </w:r>
          </w:p>
        </w:tc>
        <w:tc>
          <w:tcPr>
            <w:tcW w:w="6232" w:type="dxa"/>
            <w:noWrap/>
          </w:tcPr>
          <w:p w14:paraId="7A10262B"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rozmiar obszaru roboczego nie mniejszy niź 260x140 mm</w:t>
            </w:r>
          </w:p>
          <w:p w14:paraId="46C27829"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przynajmniej 5 przycisków do konfiguracji</w:t>
            </w:r>
          </w:p>
          <w:p w14:paraId="0B77A227"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możliwość pracy na baterii (bez podłączonego kabla)</w:t>
            </w:r>
          </w:p>
          <w:p w14:paraId="67ACEE25"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czułość przynajmniej 8000 poziomów nacisku</w:t>
            </w:r>
          </w:p>
          <w:p w14:paraId="4A968737"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lastRenderedPageBreak/>
              <w:t>- dostosowany do pracy dla osób prawo i lewo ręcznych (uniwersalny)</w:t>
            </w:r>
          </w:p>
          <w:p w14:paraId="6A670199"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przewód do ładowania tabletu</w:t>
            </w:r>
          </w:p>
          <w:p w14:paraId="312B6ED9"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minimum 5 zapasowych końcówek pióra</w:t>
            </w:r>
          </w:p>
          <w:p w14:paraId="60A608DA" w14:textId="77777777"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minimum 2 przyciski na piórze</w:t>
            </w:r>
          </w:p>
          <w:p w14:paraId="1CB6DFEB" w14:textId="11F77843" w:rsidR="00035C05" w:rsidRPr="008E18A0" w:rsidRDefault="00035C05"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podstawka pod pióro</w:t>
            </w:r>
          </w:p>
        </w:tc>
      </w:tr>
      <w:tr w:rsidR="007924B2" w:rsidRPr="004F31CE" w14:paraId="2D5D2A47" w14:textId="77777777" w:rsidTr="007924B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5888AE58" w14:textId="2A5EF676"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Podstawka pod laptopa</w:t>
            </w:r>
          </w:p>
        </w:tc>
        <w:tc>
          <w:tcPr>
            <w:tcW w:w="6232" w:type="dxa"/>
            <w:noWrap/>
          </w:tcPr>
          <w:p w14:paraId="0E953F36" w14:textId="36CC1C25" w:rsidR="007924B2" w:rsidRPr="008E18A0" w:rsidRDefault="007924B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Podstawka pod laptop z zestawu zgodna z ustawą o BHP.</w:t>
            </w:r>
          </w:p>
        </w:tc>
      </w:tr>
      <w:tr w:rsidR="007924B2" w:rsidRPr="004F31CE" w14:paraId="41C5909A" w14:textId="77777777" w:rsidTr="007924B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09DF4C18" w14:textId="77777777" w:rsidR="007924B2" w:rsidRPr="008E18A0" w:rsidRDefault="007924B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Lista zasilająca</w:t>
            </w:r>
          </w:p>
        </w:tc>
        <w:tc>
          <w:tcPr>
            <w:tcW w:w="6232" w:type="dxa"/>
            <w:noWrap/>
          </w:tcPr>
          <w:p w14:paraId="5676E93E" w14:textId="77777777" w:rsidR="007924B2" w:rsidRPr="008E18A0" w:rsidRDefault="007924B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cs="Arial"/>
                <w:sz w:val="20"/>
                <w:szCs w:val="20"/>
              </w:rPr>
              <w:t>Listwa zasilająca antyprzepięciowa, minimum 6 gniazd, kabel minimum 5 m, minimum 16A, na 230 V, wtyczka europejska, kolor dominujący czarny</w:t>
            </w:r>
          </w:p>
        </w:tc>
      </w:tr>
    </w:tbl>
    <w:p w14:paraId="2B68B6E5" w14:textId="4CC83CDF" w:rsidR="005C3C0A" w:rsidRPr="008E18A0" w:rsidRDefault="005C3C0A" w:rsidP="008E18A0">
      <w:pPr>
        <w:spacing w:after="0" w:line="288" w:lineRule="auto"/>
        <w:rPr>
          <w:rFonts w:cs="Arial"/>
          <w:b/>
          <w:bCs/>
          <w:sz w:val="20"/>
          <w:szCs w:val="20"/>
        </w:rPr>
      </w:pPr>
    </w:p>
    <w:p w14:paraId="2969F512" w14:textId="2DB4764E" w:rsidR="007924B2" w:rsidRPr="008E18A0" w:rsidRDefault="007924B2" w:rsidP="008E18A0">
      <w:pPr>
        <w:spacing w:after="0" w:line="288" w:lineRule="auto"/>
        <w:rPr>
          <w:rFonts w:cs="Arial"/>
          <w:sz w:val="20"/>
          <w:szCs w:val="20"/>
        </w:rPr>
      </w:pPr>
      <w:r w:rsidRPr="008E18A0">
        <w:rPr>
          <w:rFonts w:cs="Arial"/>
          <w:sz w:val="20"/>
          <w:szCs w:val="20"/>
        </w:rPr>
        <w:t>Opis oferowanego rozwiązania:</w:t>
      </w:r>
    </w:p>
    <w:p w14:paraId="1008D0ED" w14:textId="77777777" w:rsidR="003C74A1" w:rsidRPr="008E18A0" w:rsidRDefault="003C74A1" w:rsidP="008E18A0">
      <w:pPr>
        <w:spacing w:after="0" w:line="288" w:lineRule="auto"/>
        <w:rPr>
          <w:rFonts w:cs="Arial"/>
          <w:sz w:val="20"/>
          <w:szCs w:val="20"/>
        </w:rPr>
      </w:pPr>
    </w:p>
    <w:p w14:paraId="3D43C480"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3CF832A9" w14:textId="77777777" w:rsidR="007924B2" w:rsidRPr="008E18A0" w:rsidRDefault="007924B2" w:rsidP="008E18A0">
      <w:pPr>
        <w:spacing w:after="0" w:line="288" w:lineRule="auto"/>
        <w:rPr>
          <w:rFonts w:cs="Arial"/>
          <w:sz w:val="20"/>
          <w:szCs w:val="20"/>
        </w:rPr>
      </w:pPr>
    </w:p>
    <w:p w14:paraId="708FB1B2" w14:textId="5E0F5477" w:rsidR="003C74A1" w:rsidRPr="008E18A0" w:rsidRDefault="003C74A1" w:rsidP="008E18A0">
      <w:pPr>
        <w:spacing w:after="0" w:line="288" w:lineRule="auto"/>
        <w:rPr>
          <w:rFonts w:cs="Arial"/>
          <w:sz w:val="20"/>
          <w:szCs w:val="20"/>
        </w:rPr>
      </w:pPr>
      <w:r w:rsidRPr="008E18A0">
        <w:rPr>
          <w:rFonts w:cs="Arial"/>
          <w:sz w:val="20"/>
          <w:szCs w:val="20"/>
        </w:rPr>
        <w:t>………………………………………………………………………………………………….</w:t>
      </w:r>
    </w:p>
    <w:p w14:paraId="4FECA292" w14:textId="77777777" w:rsidR="003C74A1" w:rsidRPr="008E18A0" w:rsidRDefault="003C74A1" w:rsidP="008E18A0">
      <w:pPr>
        <w:spacing w:after="0" w:line="288" w:lineRule="auto"/>
        <w:rPr>
          <w:rFonts w:cs="Arial"/>
          <w:sz w:val="20"/>
          <w:szCs w:val="20"/>
        </w:rPr>
      </w:pPr>
    </w:p>
    <w:p w14:paraId="4425A98F"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2DEBBF5" w14:textId="77777777" w:rsidR="003C74A1" w:rsidRPr="008E18A0" w:rsidRDefault="003C74A1" w:rsidP="008E18A0">
      <w:pPr>
        <w:spacing w:after="0" w:line="288" w:lineRule="auto"/>
        <w:rPr>
          <w:rFonts w:cs="Arial"/>
          <w:sz w:val="20"/>
          <w:szCs w:val="20"/>
        </w:rPr>
      </w:pPr>
    </w:p>
    <w:p w14:paraId="65DDA36F"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4268F3F9" w14:textId="77777777" w:rsidR="003C74A1" w:rsidRPr="008E18A0" w:rsidRDefault="003C74A1" w:rsidP="008E18A0">
      <w:pPr>
        <w:spacing w:after="0" w:line="288" w:lineRule="auto"/>
        <w:rPr>
          <w:rFonts w:cs="Arial"/>
          <w:sz w:val="20"/>
          <w:szCs w:val="20"/>
        </w:rPr>
      </w:pPr>
    </w:p>
    <w:p w14:paraId="4F647D22"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5ED7CF0F" w14:textId="77777777" w:rsidR="003C74A1" w:rsidRPr="008E18A0" w:rsidRDefault="003C74A1" w:rsidP="008E18A0">
      <w:pPr>
        <w:spacing w:after="0" w:line="288" w:lineRule="auto"/>
        <w:rPr>
          <w:rFonts w:cs="Arial"/>
          <w:sz w:val="20"/>
          <w:szCs w:val="20"/>
        </w:rPr>
      </w:pPr>
    </w:p>
    <w:p w14:paraId="182F4DD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2215ABBF" w14:textId="77777777" w:rsidR="003C74A1" w:rsidRPr="008E18A0" w:rsidRDefault="003C74A1" w:rsidP="008E18A0">
      <w:pPr>
        <w:spacing w:after="0" w:line="288" w:lineRule="auto"/>
        <w:rPr>
          <w:rFonts w:cs="Arial"/>
          <w:sz w:val="20"/>
          <w:szCs w:val="20"/>
        </w:rPr>
      </w:pPr>
    </w:p>
    <w:p w14:paraId="346A7B87"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001D52C" w14:textId="77777777" w:rsidR="003C74A1" w:rsidRPr="008E18A0" w:rsidRDefault="003C74A1" w:rsidP="008E18A0">
      <w:pPr>
        <w:spacing w:after="0" w:line="288" w:lineRule="auto"/>
        <w:rPr>
          <w:rFonts w:cs="Arial"/>
          <w:sz w:val="20"/>
          <w:szCs w:val="20"/>
        </w:rPr>
      </w:pPr>
    </w:p>
    <w:p w14:paraId="115BFD29"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38EFF7F" w14:textId="77777777" w:rsidR="003C74A1" w:rsidRPr="008E18A0" w:rsidRDefault="003C74A1" w:rsidP="008E18A0">
      <w:pPr>
        <w:spacing w:after="0" w:line="288" w:lineRule="auto"/>
        <w:rPr>
          <w:rFonts w:cs="Arial"/>
          <w:sz w:val="20"/>
          <w:szCs w:val="20"/>
        </w:rPr>
      </w:pPr>
    </w:p>
    <w:p w14:paraId="38D40610" w14:textId="77777777" w:rsidR="005C3C0A" w:rsidRPr="008E18A0" w:rsidRDefault="005C3C0A" w:rsidP="008E18A0">
      <w:pPr>
        <w:spacing w:after="0" w:line="288" w:lineRule="auto"/>
        <w:rPr>
          <w:rFonts w:cs="Arial"/>
          <w:b/>
          <w:bCs/>
          <w:sz w:val="20"/>
          <w:szCs w:val="20"/>
        </w:rPr>
      </w:pPr>
      <w:r w:rsidRPr="008E18A0">
        <w:rPr>
          <w:rFonts w:cs="Arial"/>
          <w:b/>
          <w:bCs/>
          <w:sz w:val="20"/>
          <w:szCs w:val="20"/>
        </w:rPr>
        <w:br w:type="page"/>
      </w:r>
    </w:p>
    <w:p w14:paraId="301FBDFC" w14:textId="75DEAD08" w:rsidR="00CB4FC8" w:rsidRPr="008E18A0" w:rsidRDefault="005C3C0A" w:rsidP="008E18A0">
      <w:pPr>
        <w:spacing w:after="0" w:line="288" w:lineRule="auto"/>
        <w:rPr>
          <w:rFonts w:cs="Arial"/>
          <w:b/>
          <w:bCs/>
          <w:sz w:val="20"/>
          <w:szCs w:val="20"/>
        </w:rPr>
      </w:pPr>
      <w:r w:rsidRPr="008E18A0">
        <w:rPr>
          <w:rFonts w:cs="Arial"/>
          <w:b/>
          <w:bCs/>
          <w:sz w:val="20"/>
          <w:szCs w:val="20"/>
        </w:rPr>
        <w:lastRenderedPageBreak/>
        <w:t>Opis szczegółowy rozdziału IV: Działanie 5.3 Komputery biurowe wraz z oprogramowaniem i akcesoriami</w:t>
      </w:r>
    </w:p>
    <w:p w14:paraId="354A64E4" w14:textId="5AB1783F" w:rsidR="005C3C0A" w:rsidRPr="008E18A0" w:rsidRDefault="005C3C0A" w:rsidP="008E18A0">
      <w:pPr>
        <w:spacing w:after="0" w:line="288" w:lineRule="auto"/>
        <w:rPr>
          <w:rFonts w:cs="Arial"/>
          <w:sz w:val="20"/>
          <w:szCs w:val="20"/>
        </w:rPr>
      </w:pPr>
      <w:r w:rsidRPr="008E18A0">
        <w:rPr>
          <w:rFonts w:cs="Arial"/>
          <w:sz w:val="20"/>
          <w:szCs w:val="20"/>
        </w:rPr>
        <w:t xml:space="preserve">Każdy z poniższych zestawów musi spełniać </w:t>
      </w:r>
      <w:r w:rsidR="00D958BB" w:rsidRPr="008E18A0">
        <w:rPr>
          <w:rFonts w:cs="Arial"/>
          <w:sz w:val="20"/>
          <w:szCs w:val="20"/>
        </w:rPr>
        <w:t>następujące</w:t>
      </w:r>
      <w:r w:rsidRPr="008E18A0">
        <w:rPr>
          <w:rFonts w:cs="Arial"/>
          <w:sz w:val="20"/>
          <w:szCs w:val="20"/>
        </w:rPr>
        <w:t xml:space="preserve"> wymagania minimalne:</w:t>
      </w:r>
    </w:p>
    <w:tbl>
      <w:tblPr>
        <w:tblStyle w:val="Tabelasiatki4"/>
        <w:tblW w:w="9067" w:type="dxa"/>
        <w:tblLayout w:type="fixed"/>
        <w:tblLook w:val="04A0" w:firstRow="1" w:lastRow="0" w:firstColumn="1" w:lastColumn="0" w:noHBand="0" w:noVBand="1"/>
      </w:tblPr>
      <w:tblGrid>
        <w:gridCol w:w="2552"/>
        <w:gridCol w:w="6515"/>
      </w:tblGrid>
      <w:tr w:rsidR="007A3612" w:rsidRPr="004F31CE" w14:paraId="0CD8D5CE" w14:textId="77777777" w:rsidTr="007A3612">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552" w:type="dxa"/>
            <w:hideMark/>
          </w:tcPr>
          <w:p w14:paraId="5D10C967" w14:textId="77777777" w:rsidR="007A3612" w:rsidRPr="008E18A0" w:rsidRDefault="007A3612" w:rsidP="008E18A0">
            <w:pPr>
              <w:spacing w:line="288" w:lineRule="auto"/>
              <w:rPr>
                <w:rFonts w:eastAsia="Calibri" w:cs="Arial"/>
                <w:bCs w:val="0"/>
                <w:color w:val="FFFFFF"/>
                <w:sz w:val="20"/>
                <w:szCs w:val="20"/>
                <w:lang w:eastAsia="pl-PL"/>
              </w:rPr>
            </w:pPr>
            <w:r w:rsidRPr="008E18A0">
              <w:rPr>
                <w:rFonts w:eastAsia="Calibri" w:cs="Arial"/>
                <w:color w:val="FFFFFF"/>
                <w:sz w:val="20"/>
                <w:szCs w:val="20"/>
                <w:lang w:eastAsia="pl-PL"/>
              </w:rPr>
              <w:t>nazwa podzespołu, parametry</w:t>
            </w:r>
          </w:p>
        </w:tc>
        <w:tc>
          <w:tcPr>
            <w:tcW w:w="6515" w:type="dxa"/>
            <w:noWrap/>
            <w:hideMark/>
          </w:tcPr>
          <w:p w14:paraId="680B4962" w14:textId="77777777" w:rsidR="007A3612" w:rsidRPr="008E18A0" w:rsidRDefault="007A3612" w:rsidP="008E18A0">
            <w:pPr>
              <w:spacing w:line="288" w:lineRule="auto"/>
              <w:cnfStyle w:val="100000000000" w:firstRow="1" w:lastRow="0" w:firstColumn="0" w:lastColumn="0" w:oddVBand="0" w:evenVBand="0" w:oddHBand="0" w:evenHBand="0" w:firstRowFirstColumn="0" w:firstRowLastColumn="0" w:lastRowFirstColumn="0" w:lastRowLastColumn="0"/>
              <w:rPr>
                <w:rFonts w:eastAsia="Calibri" w:cs="Arial"/>
                <w:bCs w:val="0"/>
                <w:color w:val="FFFFFF"/>
                <w:sz w:val="20"/>
                <w:szCs w:val="20"/>
                <w:lang w:eastAsia="pl-PL"/>
              </w:rPr>
            </w:pPr>
            <w:r w:rsidRPr="008E18A0">
              <w:rPr>
                <w:rFonts w:eastAsia="Calibri" w:cs="Arial"/>
                <w:color w:val="FFFFFF"/>
                <w:sz w:val="20"/>
                <w:szCs w:val="20"/>
                <w:lang w:eastAsia="pl-PL"/>
              </w:rPr>
              <w:t>opis minimalnych wymagań</w:t>
            </w:r>
          </w:p>
        </w:tc>
      </w:tr>
      <w:tr w:rsidR="007A3612" w:rsidRPr="004F31CE" w14:paraId="048E4265" w14:textId="77777777" w:rsidTr="007A3612">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758EF5B5"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stacji roboczej</w:t>
            </w:r>
          </w:p>
        </w:tc>
        <w:tc>
          <w:tcPr>
            <w:tcW w:w="6515" w:type="dxa"/>
            <w:hideMark/>
          </w:tcPr>
          <w:p w14:paraId="0875119A" w14:textId="77777777"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Komputer przenośny dla biura</w:t>
            </w:r>
          </w:p>
        </w:tc>
      </w:tr>
      <w:tr w:rsidR="007A3612" w:rsidRPr="004F31CE" w14:paraId="0681F666" w14:textId="77777777" w:rsidTr="007A3612">
        <w:trPr>
          <w:trHeight w:val="420"/>
        </w:trPr>
        <w:tc>
          <w:tcPr>
            <w:cnfStyle w:val="001000000000" w:firstRow="0" w:lastRow="0" w:firstColumn="1" w:lastColumn="0" w:oddVBand="0" w:evenVBand="0" w:oddHBand="0" w:evenHBand="0" w:firstRowFirstColumn="0" w:firstRowLastColumn="0" w:lastRowFirstColumn="0" w:lastRowLastColumn="0"/>
            <w:tcW w:w="2552" w:type="dxa"/>
            <w:noWrap/>
          </w:tcPr>
          <w:p w14:paraId="6095E299"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Zastosowanie</w:t>
            </w:r>
          </w:p>
        </w:tc>
        <w:tc>
          <w:tcPr>
            <w:tcW w:w="6515" w:type="dxa"/>
          </w:tcPr>
          <w:p w14:paraId="7122F37A" w14:textId="77777777"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Wypełnianie bazy danych inwentarza muzealnego</w:t>
            </w:r>
          </w:p>
        </w:tc>
      </w:tr>
      <w:tr w:rsidR="007A3612" w:rsidRPr="004F31CE" w14:paraId="21A88863" w14:textId="77777777" w:rsidTr="007A3612">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2552" w:type="dxa"/>
            <w:noWrap/>
            <w:hideMark/>
          </w:tcPr>
          <w:p w14:paraId="42D66372"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Wydajność obliczeniowa - procesor</w:t>
            </w:r>
          </w:p>
        </w:tc>
        <w:tc>
          <w:tcPr>
            <w:tcW w:w="6515" w:type="dxa"/>
            <w:hideMark/>
          </w:tcPr>
          <w:p w14:paraId="35B1F5B0" w14:textId="3114722E"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Procesor wielordzeniowy  o architekturze x86 obsługujący aplikacje 64 bitowe o minimalnym osiągający minimum 12000</w:t>
            </w:r>
            <w:r w:rsidRPr="008E18A0">
              <w:rPr>
                <w:rFonts w:eastAsia="Calibri" w:cs="Arial"/>
                <w:bCs/>
                <w:color w:val="FF0000"/>
                <w:sz w:val="20"/>
                <w:szCs w:val="20"/>
                <w:lang w:eastAsia="pl-PL"/>
              </w:rPr>
              <w:t xml:space="preserve"> </w:t>
            </w:r>
            <w:r w:rsidRPr="008E18A0">
              <w:rPr>
                <w:rFonts w:eastAsia="Calibri" w:cs="Arial"/>
                <w:bCs/>
                <w:color w:val="000000"/>
                <w:sz w:val="20"/>
                <w:szCs w:val="20"/>
                <w:lang w:eastAsia="pl-PL"/>
              </w:rPr>
              <w:t>pkt w rankingu PassMark dostępnym na stronie: https://www.cpubenchmark.net/laptop.html (lub równoważny)</w:t>
            </w:r>
          </w:p>
        </w:tc>
      </w:tr>
      <w:tr w:rsidR="007A3612" w:rsidRPr="004F31CE" w14:paraId="6BBEF469" w14:textId="77777777" w:rsidTr="007A3612">
        <w:trPr>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9850CA3"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Pamięć operacyjna</w:t>
            </w:r>
          </w:p>
        </w:tc>
        <w:tc>
          <w:tcPr>
            <w:tcW w:w="6515" w:type="dxa"/>
            <w:noWrap/>
            <w:hideMark/>
          </w:tcPr>
          <w:p w14:paraId="6042BEC7" w14:textId="4812FF97"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16GB RAM (1x8gb)</w:t>
            </w:r>
          </w:p>
        </w:tc>
      </w:tr>
      <w:tr w:rsidR="007A3612" w:rsidRPr="004F31CE" w14:paraId="6AA6C7DA" w14:textId="77777777" w:rsidTr="007A3612">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7B345FA"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Pamięć masowa</w:t>
            </w:r>
          </w:p>
        </w:tc>
        <w:tc>
          <w:tcPr>
            <w:tcW w:w="6515" w:type="dxa"/>
            <w:noWrap/>
            <w:hideMark/>
          </w:tcPr>
          <w:p w14:paraId="5390359A" w14:textId="77777777"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DYSK SSD NVMe 480/512 GB </w:t>
            </w:r>
          </w:p>
        </w:tc>
      </w:tr>
      <w:tr w:rsidR="007A3612" w:rsidRPr="004F31CE" w14:paraId="596986ED" w14:textId="77777777" w:rsidTr="007A3612">
        <w:trPr>
          <w:trHeight w:val="576"/>
        </w:trPr>
        <w:tc>
          <w:tcPr>
            <w:cnfStyle w:val="001000000000" w:firstRow="0" w:lastRow="0" w:firstColumn="1" w:lastColumn="0" w:oddVBand="0" w:evenVBand="0" w:oddHBand="0" w:evenHBand="0" w:firstRowFirstColumn="0" w:firstRowLastColumn="0" w:lastRowFirstColumn="0" w:lastRowLastColumn="0"/>
            <w:tcW w:w="2552" w:type="dxa"/>
            <w:noWrap/>
            <w:hideMark/>
          </w:tcPr>
          <w:p w14:paraId="1B4DF4AD"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Karta Grafiki</w:t>
            </w:r>
          </w:p>
        </w:tc>
        <w:tc>
          <w:tcPr>
            <w:tcW w:w="6515" w:type="dxa"/>
            <w:hideMark/>
          </w:tcPr>
          <w:p w14:paraId="18B05BB4" w14:textId="196DE62D"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Zintegrowana karta graficzna.</w:t>
            </w:r>
          </w:p>
        </w:tc>
      </w:tr>
      <w:tr w:rsidR="007A3612" w:rsidRPr="004F31CE" w14:paraId="70F6548A" w14:textId="77777777" w:rsidTr="007A361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406A287C"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Napęd optyczny</w:t>
            </w:r>
          </w:p>
        </w:tc>
        <w:tc>
          <w:tcPr>
            <w:tcW w:w="6515" w:type="dxa"/>
            <w:noWrap/>
            <w:hideMark/>
          </w:tcPr>
          <w:p w14:paraId="439FF696" w14:textId="77777777"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Nie wymagany </w:t>
            </w:r>
          </w:p>
        </w:tc>
      </w:tr>
      <w:tr w:rsidR="007A3612" w:rsidRPr="004F31CE" w14:paraId="7AA693CB" w14:textId="77777777" w:rsidTr="007A3612">
        <w:trPr>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5162539"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Ekran</w:t>
            </w:r>
          </w:p>
        </w:tc>
        <w:tc>
          <w:tcPr>
            <w:tcW w:w="6515" w:type="dxa"/>
            <w:noWrap/>
            <w:hideMark/>
          </w:tcPr>
          <w:p w14:paraId="2D9ED58C" w14:textId="51EED1C4"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Rozmiar co najmniej 15,6 cala</w:t>
            </w:r>
          </w:p>
        </w:tc>
      </w:tr>
      <w:tr w:rsidR="007A3612" w:rsidRPr="004F31CE" w14:paraId="2F93A2EB" w14:textId="77777777" w:rsidTr="007A361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6380C755"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matrycy</w:t>
            </w:r>
          </w:p>
        </w:tc>
        <w:tc>
          <w:tcPr>
            <w:tcW w:w="6515" w:type="dxa"/>
            <w:noWrap/>
            <w:hideMark/>
          </w:tcPr>
          <w:p w14:paraId="5E6BF9FE" w14:textId="21EE84F4"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Matowa</w:t>
            </w:r>
          </w:p>
        </w:tc>
      </w:tr>
      <w:tr w:rsidR="007A3612" w:rsidRPr="004F31CE" w14:paraId="3DE92BF4" w14:textId="77777777" w:rsidTr="007A3612">
        <w:trPr>
          <w:trHeight w:val="444"/>
        </w:trPr>
        <w:tc>
          <w:tcPr>
            <w:cnfStyle w:val="001000000000" w:firstRow="0" w:lastRow="0" w:firstColumn="1" w:lastColumn="0" w:oddVBand="0" w:evenVBand="0" w:oddHBand="0" w:evenHBand="0" w:firstRowFirstColumn="0" w:firstRowLastColumn="0" w:lastRowFirstColumn="0" w:lastRowLastColumn="0"/>
            <w:tcW w:w="2552" w:type="dxa"/>
            <w:noWrap/>
            <w:hideMark/>
          </w:tcPr>
          <w:p w14:paraId="4DDDE5F7"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Rozdzielczość</w:t>
            </w:r>
          </w:p>
        </w:tc>
        <w:tc>
          <w:tcPr>
            <w:tcW w:w="6515" w:type="dxa"/>
            <w:noWrap/>
            <w:hideMark/>
          </w:tcPr>
          <w:p w14:paraId="54CC1157" w14:textId="15679774"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Natywna </w:t>
            </w:r>
            <w:r w:rsidR="009C38E0" w:rsidRPr="008E18A0">
              <w:rPr>
                <w:rFonts w:eastAsia="Calibri" w:cs="Arial"/>
                <w:bCs/>
                <w:color w:val="000000"/>
                <w:sz w:val="20"/>
                <w:szCs w:val="20"/>
                <w:lang w:eastAsia="pl-PL"/>
              </w:rPr>
              <w:t xml:space="preserve">min. </w:t>
            </w:r>
            <w:r w:rsidRPr="008E18A0">
              <w:rPr>
                <w:rFonts w:eastAsia="Calibri" w:cs="Arial"/>
                <w:bCs/>
                <w:color w:val="000000"/>
                <w:sz w:val="20"/>
                <w:szCs w:val="20"/>
                <w:lang w:eastAsia="pl-PL"/>
              </w:rPr>
              <w:t>1920x1080 FullHD przy pracy z wbudowanym wyświetlaczem</w:t>
            </w:r>
          </w:p>
          <w:p w14:paraId="33C223ED" w14:textId="77777777" w:rsidR="007A3612" w:rsidRPr="008E18A0" w:rsidRDefault="007A3612"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Min. 1920x1080 FullHD dla pracy z zewnętrznym monitorem</w:t>
            </w:r>
          </w:p>
        </w:tc>
      </w:tr>
      <w:tr w:rsidR="007A3612" w:rsidRPr="004F31CE" w14:paraId="4B706B89" w14:textId="77777777" w:rsidTr="007A3612">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548128C" w14:textId="77777777" w:rsidR="007A3612" w:rsidRPr="008E18A0" w:rsidRDefault="007A3612"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 xml:space="preserve">System operacyjny </w:t>
            </w:r>
          </w:p>
        </w:tc>
        <w:tc>
          <w:tcPr>
            <w:tcW w:w="6515" w:type="dxa"/>
            <w:hideMark/>
          </w:tcPr>
          <w:p w14:paraId="28FC55B5" w14:textId="61DD18AF" w:rsidR="007A3612" w:rsidRPr="008E18A0" w:rsidRDefault="007A3612"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pacing w:val="-4"/>
                <w:sz w:val="20"/>
                <w:szCs w:val="20"/>
                <w:lang w:eastAsia="pl-PL"/>
              </w:rPr>
            </w:pPr>
            <w:r w:rsidRPr="008E18A0">
              <w:rPr>
                <w:rFonts w:eastAsia="Calibri" w:cs="Arial"/>
                <w:bCs/>
                <w:color w:val="000000"/>
                <w:spacing w:val="-4"/>
                <w:sz w:val="20"/>
                <w:szCs w:val="20"/>
                <w:lang w:eastAsia="pl-PL"/>
              </w:rPr>
              <w:t>Licencja nieograniczona w czasie na system operacyjny  w polskiej wersji językowej. System powinien zapewniać możliwość instalacji i poprawnego działania wszystkich aplikacji obsługiwanych przez Muzeum Narodowe w Warszawie, w tym aplikacji: Microsoft Office 365, Microsoft Office 2016,</w:t>
            </w:r>
            <w:r w:rsidR="00B60370" w:rsidRPr="008E18A0">
              <w:rPr>
                <w:rFonts w:eastAsia="Calibri" w:cs="Arial"/>
                <w:bCs/>
                <w:color w:val="000000"/>
                <w:spacing w:val="-4"/>
                <w:sz w:val="20"/>
                <w:szCs w:val="20"/>
                <w:lang w:eastAsia="pl-PL"/>
              </w:rPr>
              <w:t xml:space="preserve"> Microsoft Office 2024,</w:t>
            </w:r>
            <w:r w:rsidRPr="008E18A0">
              <w:rPr>
                <w:rFonts w:eastAsia="Calibri" w:cs="Arial"/>
                <w:bCs/>
                <w:color w:val="000000"/>
                <w:spacing w:val="-4"/>
                <w:sz w:val="20"/>
                <w:szCs w:val="20"/>
                <w:lang w:eastAsia="pl-PL"/>
              </w:rPr>
              <w:t xml:space="preserve"> Enova</w:t>
            </w:r>
            <w:r w:rsidR="001D0395" w:rsidRPr="004F31CE">
              <w:rPr>
                <w:rFonts w:eastAsia="Calibri" w:cs="Arial"/>
                <w:bCs/>
                <w:color w:val="000000"/>
                <w:spacing w:val="-4"/>
                <w:sz w:val="20"/>
                <w:szCs w:val="20"/>
                <w:lang w:eastAsia="pl-PL"/>
              </w:rPr>
              <w:t>.</w:t>
            </w:r>
            <w:r w:rsidRPr="008E18A0">
              <w:rPr>
                <w:rFonts w:eastAsia="Calibri" w:cs="Arial"/>
                <w:bCs/>
                <w:color w:val="000000"/>
                <w:spacing w:val="-4"/>
                <w:sz w:val="20"/>
                <w:szCs w:val="20"/>
                <w:lang w:eastAsia="pl-PL"/>
              </w:rPr>
              <w:t xml:space="preserve"> System powinien  w pełni współpracować  z usługą Microsoft Active Directory, zapewniające dostępność aktualizacji i poprawek do systemu u producenta systemu bezpłatnie i bez dodatkowych opłat licencyjnych z możliwością wyboru instalowanych poprawek, pozwalające na wielokrotne instalowanie systemu na oferowanym laptopie bez konieczności kontaktowania się Zamawiającego z producentem systemu lub laptopa). Oferowany system operacyjny musi posiadać funkcje pozwalające na kryptograficzną ochronę danych na dyskach. Oferowany system operacyjny musi posiadać funkcjonalność deduplikacji danych.</w:t>
            </w:r>
          </w:p>
        </w:tc>
      </w:tr>
      <w:tr w:rsidR="003644BB" w:rsidRPr="004F31CE" w14:paraId="2F830D92" w14:textId="77777777" w:rsidTr="007A3612">
        <w:trPr>
          <w:trHeight w:val="648"/>
        </w:trPr>
        <w:tc>
          <w:tcPr>
            <w:cnfStyle w:val="001000000000" w:firstRow="0" w:lastRow="0" w:firstColumn="1" w:lastColumn="0" w:oddVBand="0" w:evenVBand="0" w:oddHBand="0" w:evenHBand="0" w:firstRowFirstColumn="0" w:firstRowLastColumn="0" w:lastRowFirstColumn="0" w:lastRowLastColumn="0"/>
            <w:tcW w:w="2552" w:type="dxa"/>
            <w:noWrap/>
          </w:tcPr>
          <w:p w14:paraId="4BC0B47D" w14:textId="2AF43458" w:rsidR="003644BB" w:rsidRPr="008E18A0" w:rsidRDefault="003644BB" w:rsidP="008E18A0">
            <w:pPr>
              <w:spacing w:line="288" w:lineRule="auto"/>
              <w:rPr>
                <w:rFonts w:eastAsia="Calibri" w:cs="Arial"/>
                <w:color w:val="000000"/>
                <w:sz w:val="20"/>
                <w:szCs w:val="20"/>
                <w:lang w:eastAsia="pl-PL"/>
              </w:rPr>
            </w:pPr>
            <w:r w:rsidRPr="008E18A0">
              <w:rPr>
                <w:rFonts w:eastAsia="Calibri" w:cs="Arial"/>
                <w:color w:val="000000"/>
                <w:sz w:val="20"/>
                <w:szCs w:val="20"/>
                <w:lang w:eastAsia="pl-PL"/>
              </w:rPr>
              <w:t>Pakiet biurowy</w:t>
            </w:r>
          </w:p>
        </w:tc>
        <w:tc>
          <w:tcPr>
            <w:tcW w:w="6515" w:type="dxa"/>
          </w:tcPr>
          <w:p w14:paraId="5793F9EB" w14:textId="77777777" w:rsidR="0097247D" w:rsidRPr="004F31CE" w:rsidRDefault="0097247D" w:rsidP="0097247D">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Oprogramowanie biurowe MS Office 2024 LTSC  lub równoważny, spełniający kryteria równoważności:</w:t>
            </w:r>
          </w:p>
          <w:p w14:paraId="62E77E57" w14:textId="77777777" w:rsidR="0097247D" w:rsidRPr="004F31CE" w:rsidRDefault="0097247D" w:rsidP="0097247D">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Oprogramowanie musi być nowe w wersji LTSC (nie może być oprogramowaniem z zutylizowanego komputera</w:t>
            </w:r>
          </w:p>
          <w:p w14:paraId="65E6C4DE"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Licencja wieczysta do wykorzystania w Muzeum Narodowym w Warszawie</w:t>
            </w:r>
          </w:p>
          <w:p w14:paraId="611B5CC0"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Minimalne wymagania ogólne do pakietu:</w:t>
            </w:r>
          </w:p>
          <w:p w14:paraId="71C2255D" w14:textId="6F7B5DF1" w:rsidR="0097247D" w:rsidRPr="008E18A0"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Możliwość automatycznej instalacji komponentów (w środowisku opisanym w punkcie System operacyjny)</w:t>
            </w:r>
          </w:p>
          <w:p w14:paraId="4020450A"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eastAsia="pl-PL"/>
              </w:rPr>
              <w:t>Możliwość zdalnej instalacji komponentów</w:t>
            </w:r>
          </w:p>
          <w:p w14:paraId="31056BF9"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lastRenderedPageBreak/>
              <w:t>możliwość prowadzenia dyskusji oraz subskrypcji dokumentów w sieci z automatycznym powiadomieniem o zmianach w dokumentach, oraz publikowanie dokumentów wprost z komponentów pakietu np.: arkusza kalkulacyjnego lub procesora tekstu</w:t>
            </w:r>
          </w:p>
          <w:p w14:paraId="380BF30B"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możliwość nadawania uprawnień do modyfikacji i formatowania dokumentów lub ich fragmentów,</w:t>
            </w:r>
          </w:p>
          <w:p w14:paraId="3D77C0B1"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automatyczne wyróżnianie i aktywowanie hyperlinków w dokumentach podczas edycji i odczytu,</w:t>
            </w:r>
          </w:p>
          <w:p w14:paraId="36281C05"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możliwość automatycznego odzyskiwania dokumentów w wypadku odcięcia dopływu prądu,</w:t>
            </w:r>
          </w:p>
          <w:p w14:paraId="3BC7BDDD"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odczytywanie i zapisywanie danych w dokumentach w formatach min.: doc, .docx, xls,.xlsx, ppt, .pptx, .pps, .ppsx, .mdb, .accdb, w tym obsługa formatowania, wykony-wanie i edycję makr oraz kodu zapisanego w języku Visual Basic for Application w plikach xls, xlsx, formuł, formularzy w plikach wytworzonych w Microsoft Office 2013, Microsoft Office 2016, Microsoft Office 2019 i Microsoft Office 2021 bez utraty danych oraz bez konieczności reformatowania dokumentów,</w:t>
            </w:r>
          </w:p>
          <w:p w14:paraId="78CB9D26"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otwieranie i zapisywanie plików o formatach min.: doc, docx, xls, xlsx, .ppt, pptx. .pps, .ppsx, .mdb, .accdb bez utraty parametrów i cech użytkowych zachowane wszelkie formatowanie, umiejscowienie tekstów, liczb, obrazków, wykresów, odstępy między tymi obiektami i kolorów, działające makra,</w:t>
            </w:r>
          </w:p>
          <w:p w14:paraId="3658C127"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wszystkie komponenty oferowanego pakietu biurowego (edytor, arkusz, klient poczty, kalendarz oraz program do prezentacji) muszą być integralną częścią tego samego pakietu, współpracować ze sobą (osadzanie i wymiana danych), posiadać jednolity interfejs oraz ten sam jednolity sposób obsługi,</w:t>
            </w:r>
          </w:p>
          <w:p w14:paraId="05F6C2DF" w14:textId="77777777" w:rsidR="0097247D" w:rsidRPr="00F96424" w:rsidRDefault="0097247D" w:rsidP="008E18A0">
            <w:pPr>
              <w:pStyle w:val="Akapitzlist"/>
              <w:numPr>
                <w:ilvl w:val="3"/>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8E18A0">
              <w:rPr>
                <w:rFonts w:ascii="Georgia" w:eastAsia="Calibri" w:hAnsi="Georgia" w:cs="Arial"/>
                <w:bCs/>
                <w:color w:val="000000"/>
                <w:spacing w:val="-4"/>
                <w:sz w:val="20"/>
                <w:szCs w:val="20"/>
                <w:lang w:val="pl-PL" w:eastAsia="pl-PL"/>
              </w:rPr>
              <w:t>poprawna praca w systemach operacyjnych rodziny Microsoft</w:t>
            </w:r>
          </w:p>
          <w:p w14:paraId="669EA659"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zamawiający nie dopuszcza zaoferowania pakietów biurowych, programów i planów licencyjnych opartych o rozwiązania chmury oraz rozwiązań wymagających stałych opłat w okresie używania zakupionego produktu.</w:t>
            </w:r>
          </w:p>
          <w:p w14:paraId="6F608D27"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Pełna polska wersja językowa (włącznie z dokumentacją użytkownika).</w:t>
            </w:r>
          </w:p>
          <w:p w14:paraId="661415CA"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Oprogramowanie umożliwiające tworzenie i edycję dokumentów elektronicznych w ustalonym formacie, spełniające następujące wymagania: a) pozwalające zapisywać dokumenty w formacie XML, b) posiadające kompletny i publicznie dostępny opis formatu, c) posiadające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(Dz.U. 2012, poz. 526).</w:t>
            </w:r>
          </w:p>
          <w:p w14:paraId="2B94D3B4"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 xml:space="preserve">Pakiet zintegrowanych aplikacji biurowych musi zawierać min.: a) Edytor tekstów, b) Arkusz kalkulacyjny, c) Narzędzie do </w:t>
            </w:r>
            <w:r w:rsidRPr="004F31CE">
              <w:rPr>
                <w:rFonts w:eastAsia="Calibri" w:cs="Arial"/>
                <w:bCs/>
                <w:color w:val="000000"/>
                <w:spacing w:val="-4"/>
                <w:sz w:val="20"/>
                <w:szCs w:val="20"/>
                <w:lang w:eastAsia="pl-PL"/>
              </w:rPr>
              <w:lastRenderedPageBreak/>
              <w:t>przygotowywania i prowadzenia prezentacji, d) Narzędzie do zarządzania informacją (pocztą elektroniczną, kalendarzem, kontaktami i zadaniami)</w:t>
            </w:r>
          </w:p>
          <w:p w14:paraId="078A7AC2"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Edytor tekstów musi umożliwiać min.: a) Edycję i formatowanie tekstu w języku polskim wraz z obsługą języka polskiego w zakresie sprawdzania pisowni i poprawności gramatycznej oraz funkcjonalnością słownika wyrazów bliskoznacznych i autokorekty, b) Wstawianie oraz formatowanie tabel, c) Wstawianie oraz formatowanie obiektów graficznych, d) Wstawianie wykresów i tabel z arkusza kalkulacyjnego, e) Automatyczne numerowanie, f) Automatyczne tworzenie spisów treści, g) Translator (mac) h) Określenie układu strony, i) Formatowanie nagłówków i stopek stron, j) Śledzenie i porównywanie zmian wprowadzonych przez użytkowników w dokumencie, k) Nagrywanie, tworzenie i edycję makr, l) Wydruk dokumentów, m) Wykonywanie korespondencji seryjnej bazując na danych pochodzących z arkusza kalkulacyjnego i z narzędzia do zarządzania informacją, n) Pracę na dokumentach utworzonych przy pomocy Microsoft Word 2013, Microsoft Word 2016, Microsoft Word 2019 i Microsoft Word 2021 z zapewnieniem bezproblemowej konwersji wszystkich elementów i atrybutów dokumentu, o) Zabezpieczenie dokumentów hasłem przed odczytem oraz przed wprowadzaniem modyfikacji,</w:t>
            </w:r>
          </w:p>
          <w:p w14:paraId="66941A33" w14:textId="77777777"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Arkusz kalkulacyjny musi umożliwiać min.: a) Tworzenie raportów tabelarycznych, b) Tworzenie różnego rodzaju wykresów, c) Tworzenie arkuszy kalkulacyjnych zawierających teksty, dane liczbowe oraz formuły przeprowadzające operacje matematyczne, logiczne, tekstowe, statystyczne oraz operacje na danych finansowych i na miarach czasu, d) Tworzenie raportów tabeli przestawnych umożliwiających dynamiczną zmianę wymiarów oraz wykresów bazujących na danych z tabeli przestawnych, e) Wyszukiwanie i zamianę danych, f) Formatowanie warunkowe, g) Formatowanie czasu, daty i wartości finansowych zgodnie z polskim formatem, h) Zabezpieczenie dokumentów hasłem przed odczytem oraz przed wprowadzaniem modyfikacji, i)Zapis wielu arkuszy kalkulacyjnych w jednym pliku, j) Zachowanie pełnej zgodności z formatami plików utworzonych za pomocą oprogramowania Microsoft Excel 2013 i Microsoft Excel 2016, Microsoft Excel 2019 i Microsoft Excel 2021.</w:t>
            </w:r>
          </w:p>
          <w:p w14:paraId="0C491E22" w14:textId="07880274" w:rsidR="0097247D" w:rsidRPr="004F31CE" w:rsidRDefault="0097247D" w:rsidP="008E18A0">
            <w:pPr>
              <w:numPr>
                <w:ilvl w:val="2"/>
                <w:numId w:val="20"/>
              </w:num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r w:rsidRPr="004F31CE">
              <w:rPr>
                <w:rFonts w:eastAsia="Calibri" w:cs="Arial"/>
                <w:bCs/>
                <w:color w:val="000000"/>
                <w:spacing w:val="-4"/>
                <w:sz w:val="20"/>
                <w:szCs w:val="20"/>
                <w:lang w:eastAsia="pl-PL"/>
              </w:rPr>
              <w:t xml:space="preserve">Narzędzie do zarządzania informacją (pocztą elektroniczną, kalendarzem, kontaktami i zadaniami) musi umożliwiać min.: a) Pobieranie i wysyłanie poczty elektronicznej z serwera pocztowego, b) Przechowywanie wiadomości na serwerze lub w lokalnym pliku tworzonym z zastosowaniem efektywnej kompresji danych, c) Filtrowanie niechcianej poczty elektronicznej (SPAM) oraz określanie listy zablokowanych i bezpiecznych nadawców, d) Blokowanie niebezpiecznej lub niechcianej poczty, e) Automatyczne przesyłanie poczty na podstawie reguł, automatyczne odpowiedzi, potwierdzanie dostarczenia do skrzynki adresata oraz potwierdzanie otwarcia poczty u adresata, f) Tworzenie katalogów, pozwalających katalogować pocztę elektroniczną, g) Automatyczne grupowanie </w:t>
            </w:r>
            <w:r w:rsidRPr="004F31CE">
              <w:rPr>
                <w:rFonts w:eastAsia="Calibri" w:cs="Arial"/>
                <w:bCs/>
                <w:color w:val="000000"/>
                <w:spacing w:val="-4"/>
                <w:sz w:val="20"/>
                <w:szCs w:val="20"/>
                <w:lang w:eastAsia="pl-PL"/>
              </w:rPr>
              <w:lastRenderedPageBreak/>
              <w:t>poczty o tym samym tytule, h) Tworzenie reguł przenoszących automatycznie nową pocztę elektroniczną do określonych katalogów bazując na słowach zawartych w tytule, adresie nadawcy i odbiorcy, i) Oflagowanie poczty elektronicznej z określeniem terminu przypomnienia, oddzielnie dla nadawcy i adresatów, j) Mechanizm ustalania liczby wiadomości, które mają być synchronizowane lokalnie, k) Zarządzanie kalendarzem, l) Udostępnianie kalendarza innym użytkownikom z możliwością określania uprawnień użytkowników, m)Przeglądanie kalendarza innych użytkowników, n) Zapraszanie uczestników na spotkanie, co po ich akceptacji powoduje automatyczne wprowadzenie spotkania w ich kalendarzach, o) Zarządzanie listą zadań, p) Zlecanie zadań innym użytkownikom, q) Zarządzanie listą kontaktów, r) Udostępnianie listy kontaktów innym użytkownikom, s) Przeglądanie listy kontaktów innych użytkowników, t) Możliwość przesyłania kontaktów innym użytkowników, u) Możliwość wykorzystania do komunikacji z serwerem pocztowym mechanizmu MAPI poprzez http, v) Współpraca zapis, odczyt z plikami danych w formacie .pst oraz prawidłowy import z formatu .dbx.</w:t>
            </w:r>
          </w:p>
          <w:p w14:paraId="3AD8F02F" w14:textId="5AB81715" w:rsidR="0097247D" w:rsidRPr="008E18A0" w:rsidRDefault="0097247D"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pacing w:val="-4"/>
                <w:sz w:val="20"/>
                <w:szCs w:val="20"/>
                <w:lang w:eastAsia="pl-PL"/>
              </w:rPr>
            </w:pPr>
          </w:p>
        </w:tc>
      </w:tr>
      <w:tr w:rsidR="003644BB" w:rsidRPr="004F31CE" w14:paraId="61FAF578" w14:textId="77777777" w:rsidTr="007A3612">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2552" w:type="dxa"/>
            <w:noWrap/>
            <w:hideMark/>
          </w:tcPr>
          <w:p w14:paraId="32DA54D7"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Komunikacja</w:t>
            </w:r>
          </w:p>
        </w:tc>
        <w:tc>
          <w:tcPr>
            <w:tcW w:w="6515" w:type="dxa"/>
            <w:hideMark/>
          </w:tcPr>
          <w:p w14:paraId="7CF58F6C" w14:textId="095A4FF0"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Zgodność : Wi-Fi 6</w:t>
            </w:r>
            <w:r w:rsidRPr="008E18A0">
              <w:rPr>
                <w:rFonts w:eastAsia="Calibri" w:cs="Arial"/>
                <w:bCs/>
                <w:color w:val="000000"/>
                <w:sz w:val="20"/>
                <w:szCs w:val="20"/>
                <w:lang w:eastAsia="pl-PL"/>
              </w:rPr>
              <w:br/>
              <w:t>Obsługa sieci : 802.11ac+agn:Bluetooth 5.0</w:t>
            </w:r>
          </w:p>
        </w:tc>
      </w:tr>
      <w:tr w:rsidR="003644BB" w:rsidRPr="004F31CE" w14:paraId="5E42E6C1" w14:textId="77777777" w:rsidTr="007A3612">
        <w:trPr>
          <w:trHeight w:val="60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73A7D7A1"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Klawiatura</w:t>
            </w:r>
          </w:p>
        </w:tc>
        <w:tc>
          <w:tcPr>
            <w:tcW w:w="6515" w:type="dxa"/>
            <w:hideMark/>
          </w:tcPr>
          <w:p w14:paraId="09082FEE" w14:textId="20D76DD1"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QWERTY, obsługująca standardowy język programisty, z blokiem numerycznym, podświetlana</w:t>
            </w:r>
          </w:p>
        </w:tc>
      </w:tr>
      <w:tr w:rsidR="003644BB" w:rsidRPr="004F31CE" w14:paraId="62285A18" w14:textId="77777777" w:rsidTr="007A3612">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2552" w:type="dxa"/>
            <w:noWrap/>
            <w:hideMark/>
          </w:tcPr>
          <w:p w14:paraId="479B5201"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Złącza</w:t>
            </w:r>
          </w:p>
        </w:tc>
        <w:tc>
          <w:tcPr>
            <w:tcW w:w="6515" w:type="dxa"/>
            <w:hideMark/>
          </w:tcPr>
          <w:p w14:paraId="2EDC7465" w14:textId="673BA891"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Co najmniej:</w:t>
            </w:r>
            <w:r w:rsidRPr="008E18A0">
              <w:rPr>
                <w:rFonts w:eastAsia="Calibri" w:cs="Arial"/>
                <w:bCs/>
                <w:color w:val="000000"/>
                <w:sz w:val="20"/>
                <w:szCs w:val="20"/>
                <w:lang w:eastAsia="pl-PL"/>
              </w:rPr>
              <w:br/>
              <w:t>1 × Połączone gniazdo słuchawek (stereofoniczne)/mikrofonu zewnętrznego</w:t>
            </w:r>
            <w:r w:rsidRPr="008E18A0">
              <w:rPr>
                <w:rFonts w:eastAsia="Calibri" w:cs="Arial"/>
                <w:bCs/>
                <w:color w:val="000000"/>
                <w:sz w:val="20"/>
                <w:szCs w:val="20"/>
                <w:lang w:eastAsia="pl-PL"/>
              </w:rPr>
              <w:br/>
              <w:t>1 × Wyjście HDMI</w:t>
            </w:r>
            <w:r w:rsidRPr="008E18A0">
              <w:rPr>
                <w:rFonts w:eastAsia="Calibri" w:cs="Arial"/>
                <w:bCs/>
                <w:color w:val="000000"/>
                <w:sz w:val="20"/>
                <w:szCs w:val="20"/>
                <w:lang w:eastAsia="pl-PL"/>
              </w:rPr>
              <w:br/>
              <w:t>1 × RJ-45, co najmniej 1Gbit</w:t>
            </w:r>
            <w:r w:rsidRPr="008E18A0">
              <w:rPr>
                <w:rFonts w:eastAsia="Calibri" w:cs="Arial"/>
                <w:bCs/>
                <w:color w:val="000000"/>
                <w:sz w:val="20"/>
                <w:szCs w:val="20"/>
                <w:lang w:eastAsia="pl-PL"/>
              </w:rPr>
              <w:br/>
              <w:t>2 × USB 3.x</w:t>
            </w:r>
            <w:r w:rsidRPr="008E18A0">
              <w:rPr>
                <w:rFonts w:eastAsia="Calibri" w:cs="Arial"/>
                <w:bCs/>
                <w:color w:val="000000"/>
                <w:sz w:val="20"/>
                <w:szCs w:val="20"/>
                <w:lang w:eastAsia="pl-PL"/>
              </w:rPr>
              <w:br/>
              <w:t>1 × złącze USB typ C</w:t>
            </w:r>
          </w:p>
          <w:p w14:paraId="34F3FA75" w14:textId="77777777"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Porty i złącza mogą być realizowane przez replikator portów, stację dokującą lub podobne urządzenie dodatkowe (nie więcej niż jedno).</w:t>
            </w:r>
          </w:p>
          <w:p w14:paraId="2CA5CCAD" w14:textId="0EDC24C3"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Ilość portów musi umożliwiać podłączenie zewnętrznych urządzeń bezprzewodowych z zestawu z pozostawieniem przynajmniej 2 portów USB wolnych.</w:t>
            </w:r>
          </w:p>
        </w:tc>
      </w:tr>
      <w:tr w:rsidR="003644BB" w:rsidRPr="004F31CE" w14:paraId="31C4F445" w14:textId="77777777" w:rsidTr="007A3612">
        <w:trPr>
          <w:trHeight w:val="465"/>
        </w:trPr>
        <w:tc>
          <w:tcPr>
            <w:cnfStyle w:val="001000000000" w:firstRow="0" w:lastRow="0" w:firstColumn="1" w:lastColumn="0" w:oddVBand="0" w:evenVBand="0" w:oddHBand="0" w:evenHBand="0" w:firstRowFirstColumn="0" w:firstRowLastColumn="0" w:lastRowFirstColumn="0" w:lastRowLastColumn="0"/>
            <w:tcW w:w="2552" w:type="dxa"/>
            <w:noWrap/>
            <w:hideMark/>
          </w:tcPr>
          <w:p w14:paraId="41152575"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Typ budowy</w:t>
            </w:r>
          </w:p>
        </w:tc>
        <w:tc>
          <w:tcPr>
            <w:tcW w:w="6515" w:type="dxa"/>
            <w:hideMark/>
          </w:tcPr>
          <w:p w14:paraId="4869CAD7" w14:textId="7D66F66B"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Obudowa umożliwiająca zastosowanie zabezpieczenia fizycznego w postaci linki metalowej</w:t>
            </w:r>
            <w:r w:rsidR="00B60370" w:rsidRPr="008E18A0">
              <w:rPr>
                <w:rFonts w:eastAsia="Calibri" w:cs="Arial"/>
                <w:bCs/>
                <w:color w:val="000000"/>
                <w:sz w:val="20"/>
                <w:szCs w:val="20"/>
                <w:lang w:eastAsia="pl-PL"/>
              </w:rPr>
              <w:t xml:space="preserve"> lub alternatywny sposób zabezpieczenia.</w:t>
            </w:r>
            <w:r w:rsidRPr="008E18A0">
              <w:rPr>
                <w:rFonts w:eastAsia="Calibri" w:cs="Arial"/>
                <w:bCs/>
                <w:color w:val="000000"/>
                <w:sz w:val="20"/>
                <w:szCs w:val="20"/>
                <w:lang w:eastAsia="pl-PL"/>
              </w:rPr>
              <w:t xml:space="preserve"> </w:t>
            </w:r>
          </w:p>
          <w:p w14:paraId="1D976CD4" w14:textId="09BF8A3B"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Waga: do 2 kg</w:t>
            </w:r>
          </w:p>
        </w:tc>
      </w:tr>
      <w:tr w:rsidR="003644BB" w:rsidRPr="004F31CE" w14:paraId="05D8AC35" w14:textId="77777777" w:rsidTr="007A3612">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552" w:type="dxa"/>
            <w:noWrap/>
          </w:tcPr>
          <w:p w14:paraId="6BDBCC10"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Multimedia</w:t>
            </w:r>
          </w:p>
        </w:tc>
        <w:tc>
          <w:tcPr>
            <w:tcW w:w="6515" w:type="dxa"/>
          </w:tcPr>
          <w:p w14:paraId="6A306936" w14:textId="5100DA32"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Wbudowana kamera internetowa, wbudowane głośniki, wbudowany mikrofon</w:t>
            </w:r>
          </w:p>
        </w:tc>
      </w:tr>
      <w:tr w:rsidR="003644BB" w:rsidRPr="004F31CE" w14:paraId="0C728784" w14:textId="77777777" w:rsidTr="007A3612">
        <w:trPr>
          <w:trHeight w:val="1176"/>
        </w:trPr>
        <w:tc>
          <w:tcPr>
            <w:cnfStyle w:val="001000000000" w:firstRow="0" w:lastRow="0" w:firstColumn="1" w:lastColumn="0" w:oddVBand="0" w:evenVBand="0" w:oddHBand="0" w:evenHBand="0" w:firstRowFirstColumn="0" w:firstRowLastColumn="0" w:lastRowFirstColumn="0" w:lastRowLastColumn="0"/>
            <w:tcW w:w="2552" w:type="dxa"/>
            <w:noWrap/>
            <w:hideMark/>
          </w:tcPr>
          <w:p w14:paraId="64533290"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Dodatkowe wyposażenie</w:t>
            </w:r>
          </w:p>
        </w:tc>
        <w:tc>
          <w:tcPr>
            <w:tcW w:w="6515" w:type="dxa"/>
            <w:hideMark/>
          </w:tcPr>
          <w:p w14:paraId="66C798D3" w14:textId="0868C8CE"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Torba na laptop umożliwiająca jego bezpieczne przenoszenie </w:t>
            </w:r>
          </w:p>
        </w:tc>
      </w:tr>
      <w:tr w:rsidR="003644BB" w:rsidRPr="004F31CE" w14:paraId="54EE5571" w14:textId="77777777" w:rsidTr="007A361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552" w:type="dxa"/>
            <w:noWrap/>
            <w:hideMark/>
          </w:tcPr>
          <w:p w14:paraId="20C57E30"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Bateria</w:t>
            </w:r>
          </w:p>
        </w:tc>
        <w:tc>
          <w:tcPr>
            <w:tcW w:w="6515" w:type="dxa"/>
            <w:hideMark/>
          </w:tcPr>
          <w:p w14:paraId="5386C9DC" w14:textId="217E7128"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Czas pracy minimum 4 godziny</w:t>
            </w:r>
          </w:p>
        </w:tc>
      </w:tr>
      <w:tr w:rsidR="003644BB" w:rsidRPr="004F31CE" w14:paraId="197C795F" w14:textId="77777777" w:rsidTr="007A3612">
        <w:trPr>
          <w:trHeight w:val="70"/>
        </w:trPr>
        <w:tc>
          <w:tcPr>
            <w:cnfStyle w:val="001000000000" w:firstRow="0" w:lastRow="0" w:firstColumn="1" w:lastColumn="0" w:oddVBand="0" w:evenVBand="0" w:oddHBand="0" w:evenHBand="0" w:firstRowFirstColumn="0" w:firstRowLastColumn="0" w:lastRowFirstColumn="0" w:lastRowLastColumn="0"/>
            <w:tcW w:w="2552" w:type="dxa"/>
            <w:noWrap/>
          </w:tcPr>
          <w:p w14:paraId="5650C610"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Warunki gwarancji</w:t>
            </w:r>
          </w:p>
        </w:tc>
        <w:tc>
          <w:tcPr>
            <w:tcW w:w="6515" w:type="dxa"/>
          </w:tcPr>
          <w:p w14:paraId="73CB30DF" w14:textId="3A797344"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 xml:space="preserve">36 miesięcy NBD, OnSite </w:t>
            </w:r>
          </w:p>
        </w:tc>
      </w:tr>
      <w:tr w:rsidR="003644BB" w:rsidRPr="004F31CE" w14:paraId="0339C3B5" w14:textId="77777777" w:rsidTr="007A361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hideMark/>
          </w:tcPr>
          <w:p w14:paraId="5748F073"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lastRenderedPageBreak/>
              <w:t>Bezpieczeństwo</w:t>
            </w:r>
          </w:p>
        </w:tc>
        <w:tc>
          <w:tcPr>
            <w:tcW w:w="6515" w:type="dxa"/>
            <w:noWrap/>
            <w:hideMark/>
          </w:tcPr>
          <w:p w14:paraId="243D5BCC" w14:textId="77777777"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możliwość ustawienia hasła na BIOS, układ szyfrowania TPM</w:t>
            </w:r>
          </w:p>
        </w:tc>
      </w:tr>
      <w:tr w:rsidR="003644BB" w:rsidRPr="004F31CE" w14:paraId="02D4FF61" w14:textId="77777777" w:rsidTr="007A3612">
        <w:trPr>
          <w:trHeight w:val="48"/>
        </w:trPr>
        <w:tc>
          <w:tcPr>
            <w:cnfStyle w:val="001000000000" w:firstRow="0" w:lastRow="0" w:firstColumn="1" w:lastColumn="0" w:oddVBand="0" w:evenVBand="0" w:oddHBand="0" w:evenHBand="0" w:firstRowFirstColumn="0" w:firstRowLastColumn="0" w:lastRowFirstColumn="0" w:lastRowLastColumn="0"/>
            <w:tcW w:w="2552" w:type="dxa"/>
            <w:noWrap/>
          </w:tcPr>
          <w:p w14:paraId="2B198D62" w14:textId="6A821E0D"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Monitor min. 24”</w:t>
            </w:r>
          </w:p>
        </w:tc>
        <w:tc>
          <w:tcPr>
            <w:tcW w:w="6515" w:type="dxa"/>
            <w:noWrap/>
          </w:tcPr>
          <w:p w14:paraId="0E51BDCC" w14:textId="00713A2C"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Z rozdzielczością nie mniejszą niż 1920x1080 FullHD z formatem obrazu 16:9, częstotliwością odświeżania co najmniej 75 Hz, czasie reakcji 3 ms, regulacją wysokości i kątem pochylenia Powłoka matrycy matowa, wejście HDMI, VGA, zgodne z dostarczonym laptopem</w:t>
            </w:r>
          </w:p>
        </w:tc>
      </w:tr>
      <w:tr w:rsidR="003644BB" w:rsidRPr="004F31CE" w14:paraId="48381434" w14:textId="77777777" w:rsidTr="007A361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4055E350"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Klawiatura zewnętrzna</w:t>
            </w:r>
          </w:p>
        </w:tc>
        <w:tc>
          <w:tcPr>
            <w:tcW w:w="6515" w:type="dxa"/>
            <w:noWrap/>
          </w:tcPr>
          <w:p w14:paraId="39FE3AF3" w14:textId="77777777"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Klawiatura w układzie QWERTY, umożliwiająca posługiwanie się klawiaturą polską (programisty)</w:t>
            </w:r>
          </w:p>
        </w:tc>
      </w:tr>
      <w:tr w:rsidR="003644BB" w:rsidRPr="004F31CE" w14:paraId="7C3B894F" w14:textId="77777777" w:rsidTr="007A361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4B7DE2B9" w14:textId="07416394"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Mysz</w:t>
            </w:r>
          </w:p>
        </w:tc>
        <w:tc>
          <w:tcPr>
            <w:tcW w:w="6515" w:type="dxa"/>
            <w:noWrap/>
          </w:tcPr>
          <w:p w14:paraId="376F9FF9" w14:textId="76722F99"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Mysz optyczna lub laserowa o rozdzielczości co najmniej 4000 dpi, na wbudowany akumulator, co najmniej 2 przyciski, 1 rolka, o uniwersalnym profilu</w:t>
            </w:r>
          </w:p>
        </w:tc>
      </w:tr>
      <w:tr w:rsidR="003644BB" w:rsidRPr="004F31CE" w14:paraId="3A7118A3" w14:textId="77777777" w:rsidTr="007A361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24392448" w14:textId="7F99999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Podkładka pod mysz</w:t>
            </w:r>
          </w:p>
        </w:tc>
        <w:tc>
          <w:tcPr>
            <w:tcW w:w="6515" w:type="dxa"/>
            <w:noWrap/>
          </w:tcPr>
          <w:p w14:paraId="3F319B86" w14:textId="42A62367"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Ergonomiczna podkładka pod mysz, z podparciem nadgarstka i antypoślizgową podstawą, powłoką antybakteryjną</w:t>
            </w:r>
          </w:p>
        </w:tc>
      </w:tr>
      <w:tr w:rsidR="003644BB" w:rsidRPr="004F31CE" w14:paraId="542144F2" w14:textId="77777777" w:rsidTr="007A361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7E5A94E4" w14:textId="7777777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Podstawka pod laptopa</w:t>
            </w:r>
          </w:p>
        </w:tc>
        <w:tc>
          <w:tcPr>
            <w:tcW w:w="6515" w:type="dxa"/>
            <w:noWrap/>
          </w:tcPr>
          <w:p w14:paraId="740EDB2C" w14:textId="77777777"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Podstawka pod laptop z zestawu zgodna z ustawą o BHP.</w:t>
            </w:r>
          </w:p>
        </w:tc>
      </w:tr>
      <w:tr w:rsidR="003644BB" w:rsidRPr="004F31CE" w14:paraId="60929B85" w14:textId="77777777" w:rsidTr="007A3612">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743CD0D1" w14:textId="1556A09F"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Zasilacz</w:t>
            </w:r>
          </w:p>
        </w:tc>
        <w:tc>
          <w:tcPr>
            <w:tcW w:w="6515" w:type="dxa"/>
            <w:noWrap/>
          </w:tcPr>
          <w:p w14:paraId="5C23D324" w14:textId="6529A7F6" w:rsidR="003644BB" w:rsidRPr="008E18A0" w:rsidRDefault="003644BB" w:rsidP="008E18A0">
            <w:pPr>
              <w:spacing w:line="288" w:lineRule="auto"/>
              <w:cnfStyle w:val="000000100000" w:firstRow="0" w:lastRow="0" w:firstColumn="0" w:lastColumn="0" w:oddVBand="0" w:evenVBand="0" w:oddHBand="1" w:evenHBand="0" w:firstRowFirstColumn="0" w:firstRowLastColumn="0" w:lastRowFirstColumn="0" w:lastRowLastColumn="0"/>
              <w:rPr>
                <w:rFonts w:eastAsia="Calibri" w:cs="Arial"/>
                <w:bCs/>
                <w:color w:val="000000"/>
                <w:sz w:val="20"/>
                <w:szCs w:val="20"/>
                <w:lang w:eastAsia="pl-PL"/>
              </w:rPr>
            </w:pPr>
            <w:r w:rsidRPr="008E18A0">
              <w:rPr>
                <w:rFonts w:eastAsia="Calibri" w:cs="Arial"/>
                <w:bCs/>
                <w:color w:val="000000"/>
                <w:sz w:val="20"/>
                <w:szCs w:val="20"/>
                <w:lang w:eastAsia="pl-PL"/>
              </w:rPr>
              <w:t>220-240V, 50HZ, wtyczka EU</w:t>
            </w:r>
          </w:p>
        </w:tc>
      </w:tr>
      <w:tr w:rsidR="003644BB" w:rsidRPr="004F31CE" w14:paraId="22AF72A0" w14:textId="77777777" w:rsidTr="007A3612">
        <w:trPr>
          <w:trHeight w:val="827"/>
        </w:trPr>
        <w:tc>
          <w:tcPr>
            <w:cnfStyle w:val="001000000000" w:firstRow="0" w:lastRow="0" w:firstColumn="1" w:lastColumn="0" w:oddVBand="0" w:evenVBand="0" w:oddHBand="0" w:evenHBand="0" w:firstRowFirstColumn="0" w:firstRowLastColumn="0" w:lastRowFirstColumn="0" w:lastRowLastColumn="0"/>
            <w:tcW w:w="2552" w:type="dxa"/>
            <w:noWrap/>
          </w:tcPr>
          <w:p w14:paraId="7DC2293F" w14:textId="6C3860E7" w:rsidR="003644BB" w:rsidRPr="008E18A0" w:rsidRDefault="003644BB" w:rsidP="008E18A0">
            <w:pPr>
              <w:spacing w:line="288" w:lineRule="auto"/>
              <w:rPr>
                <w:rFonts w:eastAsia="Calibri" w:cs="Arial"/>
                <w:bCs w:val="0"/>
                <w:color w:val="000000"/>
                <w:sz w:val="20"/>
                <w:szCs w:val="20"/>
                <w:lang w:eastAsia="pl-PL"/>
              </w:rPr>
            </w:pPr>
            <w:r w:rsidRPr="008E18A0">
              <w:rPr>
                <w:rFonts w:eastAsia="Calibri" w:cs="Arial"/>
                <w:color w:val="000000"/>
                <w:sz w:val="20"/>
                <w:szCs w:val="20"/>
                <w:lang w:eastAsia="pl-PL"/>
              </w:rPr>
              <w:t>Lista zasilająca</w:t>
            </w:r>
          </w:p>
        </w:tc>
        <w:tc>
          <w:tcPr>
            <w:tcW w:w="6515" w:type="dxa"/>
            <w:noWrap/>
          </w:tcPr>
          <w:p w14:paraId="1CB53FB0" w14:textId="718FCDC2" w:rsidR="003644BB" w:rsidRPr="008E18A0" w:rsidRDefault="003644BB" w:rsidP="008E18A0">
            <w:pPr>
              <w:spacing w:line="288" w:lineRule="auto"/>
              <w:cnfStyle w:val="000000000000" w:firstRow="0" w:lastRow="0" w:firstColumn="0" w:lastColumn="0" w:oddVBand="0" w:evenVBand="0" w:oddHBand="0" w:evenHBand="0" w:firstRowFirstColumn="0" w:firstRowLastColumn="0" w:lastRowFirstColumn="0" w:lastRowLastColumn="0"/>
              <w:rPr>
                <w:rFonts w:eastAsia="Calibri" w:cs="Arial"/>
                <w:bCs/>
                <w:color w:val="000000"/>
                <w:sz w:val="20"/>
                <w:szCs w:val="20"/>
                <w:lang w:eastAsia="pl-PL"/>
              </w:rPr>
            </w:pPr>
            <w:r w:rsidRPr="008E18A0">
              <w:rPr>
                <w:rFonts w:cs="Arial"/>
                <w:sz w:val="20"/>
                <w:szCs w:val="20"/>
              </w:rPr>
              <w:t>Listwa zasilająca antyprzepięciowa, minimum 6 gniazd, kabel minimum 5 m, minimum 16A, na 230 V, wtyczka europejska, kolor dominujący czarny</w:t>
            </w:r>
          </w:p>
        </w:tc>
      </w:tr>
    </w:tbl>
    <w:p w14:paraId="4C0F7D39" w14:textId="77777777" w:rsidR="003C74A1" w:rsidRPr="008E18A0" w:rsidRDefault="003C74A1" w:rsidP="008E18A0">
      <w:pPr>
        <w:spacing w:after="0" w:line="288" w:lineRule="auto"/>
        <w:rPr>
          <w:rFonts w:cs="Arial"/>
          <w:sz w:val="20"/>
          <w:szCs w:val="20"/>
        </w:rPr>
      </w:pPr>
    </w:p>
    <w:p w14:paraId="52676554" w14:textId="524F6CD8" w:rsidR="003C74A1" w:rsidRPr="008E18A0" w:rsidRDefault="003C74A1" w:rsidP="008E18A0">
      <w:pPr>
        <w:spacing w:after="0" w:line="288" w:lineRule="auto"/>
        <w:rPr>
          <w:rFonts w:cs="Arial"/>
          <w:sz w:val="20"/>
          <w:szCs w:val="20"/>
        </w:rPr>
      </w:pPr>
      <w:r w:rsidRPr="008E18A0">
        <w:rPr>
          <w:rFonts w:cs="Arial"/>
          <w:sz w:val="20"/>
          <w:szCs w:val="20"/>
        </w:rPr>
        <w:t>Opis oferowanego rozwiązania:</w:t>
      </w:r>
    </w:p>
    <w:p w14:paraId="63A71810" w14:textId="77777777" w:rsidR="003C74A1" w:rsidRPr="008E18A0" w:rsidRDefault="003C74A1" w:rsidP="008E18A0">
      <w:pPr>
        <w:spacing w:after="0" w:line="288" w:lineRule="auto"/>
        <w:rPr>
          <w:rFonts w:cs="Arial"/>
          <w:sz w:val="20"/>
          <w:szCs w:val="20"/>
        </w:rPr>
      </w:pPr>
    </w:p>
    <w:p w14:paraId="1C5301C5"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3777A1E2" w14:textId="77777777" w:rsidR="003C74A1" w:rsidRPr="008E18A0" w:rsidRDefault="003C74A1" w:rsidP="008E18A0">
      <w:pPr>
        <w:spacing w:after="0" w:line="288" w:lineRule="auto"/>
        <w:rPr>
          <w:rFonts w:cs="Arial"/>
          <w:sz w:val="20"/>
          <w:szCs w:val="20"/>
        </w:rPr>
      </w:pPr>
    </w:p>
    <w:p w14:paraId="038A213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6529D53C" w14:textId="77777777" w:rsidR="003C74A1" w:rsidRPr="008E18A0" w:rsidRDefault="003C74A1" w:rsidP="008E18A0">
      <w:pPr>
        <w:spacing w:after="0" w:line="288" w:lineRule="auto"/>
        <w:rPr>
          <w:rFonts w:cs="Arial"/>
          <w:sz w:val="20"/>
          <w:szCs w:val="20"/>
        </w:rPr>
      </w:pPr>
    </w:p>
    <w:p w14:paraId="55A396ED"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5C958B9E" w14:textId="77777777" w:rsidR="003C74A1" w:rsidRPr="008E18A0" w:rsidRDefault="003C74A1" w:rsidP="008E18A0">
      <w:pPr>
        <w:spacing w:after="0" w:line="288" w:lineRule="auto"/>
        <w:rPr>
          <w:rFonts w:cs="Arial"/>
          <w:sz w:val="20"/>
          <w:szCs w:val="20"/>
        </w:rPr>
      </w:pPr>
    </w:p>
    <w:p w14:paraId="701A2721"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71142AC3" w14:textId="77777777" w:rsidR="003C74A1" w:rsidRPr="008E18A0" w:rsidRDefault="003C74A1" w:rsidP="008E18A0">
      <w:pPr>
        <w:spacing w:after="0" w:line="288" w:lineRule="auto"/>
        <w:rPr>
          <w:rFonts w:cs="Arial"/>
          <w:sz w:val="20"/>
          <w:szCs w:val="20"/>
        </w:rPr>
      </w:pPr>
    </w:p>
    <w:p w14:paraId="2DB97F04"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0C2C3BA4" w14:textId="77777777" w:rsidR="003C74A1" w:rsidRPr="008E18A0" w:rsidRDefault="003C74A1" w:rsidP="008E18A0">
      <w:pPr>
        <w:spacing w:after="0" w:line="288" w:lineRule="auto"/>
        <w:rPr>
          <w:rFonts w:cs="Arial"/>
          <w:sz w:val="20"/>
          <w:szCs w:val="20"/>
        </w:rPr>
      </w:pPr>
    </w:p>
    <w:p w14:paraId="17F8B8FB" w14:textId="77777777" w:rsidR="003C74A1" w:rsidRPr="008E18A0" w:rsidRDefault="003C74A1" w:rsidP="008E18A0">
      <w:pPr>
        <w:spacing w:after="0" w:line="288" w:lineRule="auto"/>
        <w:rPr>
          <w:rFonts w:cs="Arial"/>
          <w:sz w:val="20"/>
          <w:szCs w:val="20"/>
        </w:rPr>
      </w:pPr>
      <w:r w:rsidRPr="008E18A0">
        <w:rPr>
          <w:rFonts w:cs="Arial"/>
          <w:sz w:val="20"/>
          <w:szCs w:val="20"/>
        </w:rPr>
        <w:t>………………………………………………………………………………………………….</w:t>
      </w:r>
    </w:p>
    <w:p w14:paraId="5C58FDE3" w14:textId="77777777" w:rsidR="005C3C0A" w:rsidRPr="008E18A0" w:rsidRDefault="005C3C0A" w:rsidP="008E18A0">
      <w:pPr>
        <w:spacing w:after="0" w:line="288" w:lineRule="auto"/>
        <w:rPr>
          <w:rFonts w:cs="Arial"/>
          <w:sz w:val="20"/>
          <w:szCs w:val="20"/>
        </w:rPr>
      </w:pPr>
    </w:p>
    <w:sectPr w:rsidR="005C3C0A" w:rsidRPr="008E18A0" w:rsidSect="0013515B">
      <w:headerReference w:type="default" r:id="rId7"/>
      <w:footerReference w:type="default" r:id="rId8"/>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C7995" w14:textId="77777777" w:rsidR="004F5008" w:rsidRDefault="004F5008" w:rsidP="0013515B">
      <w:pPr>
        <w:spacing w:after="0" w:line="240" w:lineRule="auto"/>
      </w:pPr>
      <w:r>
        <w:separator/>
      </w:r>
    </w:p>
  </w:endnote>
  <w:endnote w:type="continuationSeparator" w:id="0">
    <w:p w14:paraId="4721240C" w14:textId="77777777" w:rsidR="004F5008" w:rsidRDefault="004F5008" w:rsidP="00135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panose1 w:val="020B06040202020202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0E54A" w14:textId="77777777" w:rsidR="0013515B" w:rsidRPr="0013515B" w:rsidRDefault="0013515B" w:rsidP="0013515B">
    <w:pPr>
      <w:pStyle w:val="Stopka"/>
      <w:ind w:right="-141"/>
      <w:rPr>
        <w:rFonts w:asciiTheme="minorHAnsi" w:hAnsiTheme="minorHAnsi" w:cstheme="minorHAnsi"/>
        <w:sz w:val="20"/>
        <w:szCs w:val="20"/>
      </w:rPr>
    </w:pPr>
    <w:r w:rsidRPr="0013515B">
      <w:rPr>
        <w:rFonts w:asciiTheme="minorHAnsi" w:hAnsiTheme="minorHAnsi" w:cstheme="minorHAnsi"/>
        <w:sz w:val="20"/>
        <w:szCs w:val="20"/>
      </w:rPr>
      <w:t xml:space="preserve">Dotyczy projektu pn. „Apollo. Digitalizacja i udostępnienie zbiorów Muzeum Narodowego w Warszawie” realizowanego z dofinansowaniem z </w:t>
    </w:r>
    <w:r>
      <w:rPr>
        <w:rFonts w:asciiTheme="minorHAnsi" w:hAnsiTheme="minorHAnsi" w:cstheme="minorHAnsi"/>
        <w:sz w:val="20"/>
        <w:szCs w:val="20"/>
      </w:rPr>
      <w:t>p</w:t>
    </w:r>
    <w:r w:rsidRPr="0013515B">
      <w:rPr>
        <w:rFonts w:asciiTheme="minorHAnsi" w:hAnsiTheme="minorHAnsi" w:cstheme="minorHAnsi"/>
        <w:sz w:val="20"/>
        <w:szCs w:val="20"/>
      </w:rPr>
      <w:t>rogramu Fundusze Europejskie na Rozwój Cyfrowy 2021-2027 w ramach działania 2.3 „Cyfrowa dostępność i ponowne wykorzystanie informacji”.</w:t>
    </w:r>
  </w:p>
  <w:p w14:paraId="19C9162F" w14:textId="77777777" w:rsidR="0013515B" w:rsidRPr="00404E5E" w:rsidRDefault="00000000" w:rsidP="00404E5E">
    <w:pPr>
      <w:pStyle w:val="Stopka"/>
      <w:jc w:val="right"/>
      <w:rPr>
        <w:rFonts w:asciiTheme="minorHAnsi" w:hAnsiTheme="minorHAnsi" w:cstheme="minorHAnsi"/>
        <w:sz w:val="20"/>
        <w:szCs w:val="20"/>
      </w:rPr>
    </w:pPr>
    <w:sdt>
      <w:sdtPr>
        <w:rPr>
          <w:rFonts w:asciiTheme="minorHAnsi" w:hAnsiTheme="minorHAnsi" w:cstheme="minorHAnsi"/>
          <w:sz w:val="20"/>
          <w:szCs w:val="20"/>
        </w:rPr>
        <w:id w:val="601696805"/>
        <w:docPartObj>
          <w:docPartGallery w:val="Page Numbers (Bottom of Page)"/>
          <w:docPartUnique/>
        </w:docPartObj>
      </w:sdtPr>
      <w:sdtContent>
        <w:sdt>
          <w:sdtPr>
            <w:rPr>
              <w:rFonts w:asciiTheme="minorHAnsi" w:hAnsiTheme="minorHAnsi" w:cstheme="minorHAnsi"/>
              <w:sz w:val="20"/>
              <w:szCs w:val="20"/>
            </w:rPr>
            <w:id w:val="-1769616900"/>
            <w:docPartObj>
              <w:docPartGallery w:val="Page Numbers (Top of Page)"/>
              <w:docPartUnique/>
            </w:docPartObj>
          </w:sdtPr>
          <w:sdtContent>
            <w:r w:rsidR="0013515B" w:rsidRPr="0013515B">
              <w:rPr>
                <w:rFonts w:asciiTheme="minorHAnsi" w:hAnsiTheme="minorHAnsi" w:cstheme="minorHAnsi"/>
                <w:sz w:val="20"/>
                <w:szCs w:val="20"/>
              </w:rPr>
              <w:t xml:space="preserve">Strona </w:t>
            </w:r>
            <w:r w:rsidR="0013515B" w:rsidRPr="0013515B">
              <w:rPr>
                <w:rFonts w:asciiTheme="minorHAnsi" w:hAnsiTheme="minorHAnsi" w:cstheme="minorHAnsi"/>
                <w:b/>
                <w:bCs/>
                <w:sz w:val="20"/>
                <w:szCs w:val="20"/>
              </w:rPr>
              <w:fldChar w:fldCharType="begin"/>
            </w:r>
            <w:r w:rsidR="0013515B" w:rsidRPr="0013515B">
              <w:rPr>
                <w:rFonts w:asciiTheme="minorHAnsi" w:hAnsiTheme="minorHAnsi" w:cstheme="minorHAnsi"/>
                <w:b/>
                <w:bCs/>
                <w:sz w:val="20"/>
                <w:szCs w:val="20"/>
              </w:rPr>
              <w:instrText>PAGE</w:instrText>
            </w:r>
            <w:r w:rsidR="0013515B" w:rsidRPr="0013515B">
              <w:rPr>
                <w:rFonts w:asciiTheme="minorHAnsi" w:hAnsiTheme="minorHAnsi" w:cstheme="minorHAnsi"/>
                <w:b/>
                <w:bCs/>
                <w:sz w:val="20"/>
                <w:szCs w:val="20"/>
              </w:rPr>
              <w:fldChar w:fldCharType="separate"/>
            </w:r>
            <w:r w:rsidR="0013515B" w:rsidRPr="0013515B">
              <w:rPr>
                <w:rFonts w:asciiTheme="minorHAnsi" w:hAnsiTheme="minorHAnsi" w:cstheme="minorHAnsi"/>
                <w:b/>
                <w:bCs/>
                <w:sz w:val="20"/>
                <w:szCs w:val="20"/>
              </w:rPr>
              <w:t>1</w:t>
            </w:r>
            <w:r w:rsidR="0013515B" w:rsidRPr="0013515B">
              <w:rPr>
                <w:rFonts w:asciiTheme="minorHAnsi" w:hAnsiTheme="minorHAnsi" w:cstheme="minorHAnsi"/>
                <w:b/>
                <w:bCs/>
                <w:sz w:val="20"/>
                <w:szCs w:val="20"/>
              </w:rPr>
              <w:fldChar w:fldCharType="end"/>
            </w:r>
            <w:r w:rsidR="0013515B" w:rsidRPr="0013515B">
              <w:rPr>
                <w:rFonts w:asciiTheme="minorHAnsi" w:hAnsiTheme="minorHAnsi" w:cstheme="minorHAnsi"/>
                <w:sz w:val="20"/>
                <w:szCs w:val="20"/>
              </w:rPr>
              <w:t xml:space="preserve"> z </w:t>
            </w:r>
            <w:r w:rsidR="0013515B" w:rsidRPr="0013515B">
              <w:rPr>
                <w:rFonts w:asciiTheme="minorHAnsi" w:hAnsiTheme="minorHAnsi" w:cstheme="minorHAnsi"/>
                <w:b/>
                <w:bCs/>
                <w:sz w:val="20"/>
                <w:szCs w:val="20"/>
              </w:rPr>
              <w:fldChar w:fldCharType="begin"/>
            </w:r>
            <w:r w:rsidR="0013515B" w:rsidRPr="0013515B">
              <w:rPr>
                <w:rFonts w:asciiTheme="minorHAnsi" w:hAnsiTheme="minorHAnsi" w:cstheme="minorHAnsi"/>
                <w:b/>
                <w:bCs/>
                <w:sz w:val="20"/>
                <w:szCs w:val="20"/>
              </w:rPr>
              <w:instrText>NUMPAGES</w:instrText>
            </w:r>
            <w:r w:rsidR="0013515B" w:rsidRPr="0013515B">
              <w:rPr>
                <w:rFonts w:asciiTheme="minorHAnsi" w:hAnsiTheme="minorHAnsi" w:cstheme="minorHAnsi"/>
                <w:b/>
                <w:bCs/>
                <w:sz w:val="20"/>
                <w:szCs w:val="20"/>
              </w:rPr>
              <w:fldChar w:fldCharType="separate"/>
            </w:r>
            <w:r w:rsidR="0013515B" w:rsidRPr="0013515B">
              <w:rPr>
                <w:rFonts w:asciiTheme="minorHAnsi" w:hAnsiTheme="minorHAnsi" w:cstheme="minorHAnsi"/>
                <w:b/>
                <w:bCs/>
                <w:sz w:val="20"/>
                <w:szCs w:val="20"/>
              </w:rPr>
              <w:t>1</w:t>
            </w:r>
            <w:r w:rsidR="0013515B" w:rsidRPr="0013515B">
              <w:rPr>
                <w:rFonts w:asciiTheme="minorHAnsi" w:hAnsiTheme="minorHAnsi" w:cstheme="minorHAnsi"/>
                <w:b/>
                <w:bCs/>
                <w:sz w:val="20"/>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6EB73" w14:textId="77777777" w:rsidR="004F5008" w:rsidRDefault="004F5008" w:rsidP="0013515B">
      <w:pPr>
        <w:spacing w:after="0" w:line="240" w:lineRule="auto"/>
      </w:pPr>
      <w:r>
        <w:separator/>
      </w:r>
    </w:p>
  </w:footnote>
  <w:footnote w:type="continuationSeparator" w:id="0">
    <w:p w14:paraId="68651869" w14:textId="77777777" w:rsidR="004F5008" w:rsidRDefault="004F5008" w:rsidP="00135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821A" w14:textId="77777777" w:rsidR="0013515B" w:rsidRDefault="00471809" w:rsidP="00C87901">
    <w:pPr>
      <w:pStyle w:val="Nagwek"/>
      <w:ind w:left="-993"/>
      <w:jc w:val="center"/>
    </w:pPr>
    <w:r>
      <w:rPr>
        <w:noProof/>
      </w:rPr>
      <w:drawing>
        <wp:inline distT="0" distB="0" distL="0" distR="0" wp14:anchorId="75062CFC" wp14:editId="08F8B6EA">
          <wp:extent cx="7020000" cy="68760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e_logotypy_belka_4.jpg"/>
                  <pic:cNvPicPr/>
                </pic:nvPicPr>
                <pic:blipFill>
                  <a:blip r:embed="rId1">
                    <a:extLst>
                      <a:ext uri="{28A0092B-C50C-407E-A947-70E740481C1C}">
                        <a14:useLocalDpi xmlns:a14="http://schemas.microsoft.com/office/drawing/2010/main" val="0"/>
                      </a:ext>
                    </a:extLst>
                  </a:blip>
                  <a:stretch>
                    <a:fillRect/>
                  </a:stretch>
                </pic:blipFill>
                <pic:spPr>
                  <a:xfrm>
                    <a:off x="0" y="0"/>
                    <a:ext cx="7020000" cy="687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6389"/>
    <w:multiLevelType w:val="hybridMultilevel"/>
    <w:tmpl w:val="A7447F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252C31"/>
    <w:multiLevelType w:val="multilevel"/>
    <w:tmpl w:val="15C6A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94160A"/>
    <w:multiLevelType w:val="multilevel"/>
    <w:tmpl w:val="481E33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BC3927"/>
    <w:multiLevelType w:val="hybridMultilevel"/>
    <w:tmpl w:val="65E09F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C9777A"/>
    <w:multiLevelType w:val="singleLevel"/>
    <w:tmpl w:val="D47A07A8"/>
    <w:lvl w:ilvl="0">
      <w:start w:val="1"/>
      <w:numFmt w:val="bullet"/>
      <w:lvlText w:val="Ÿ"/>
      <w:legacy w:legacy="1" w:legacySpace="0" w:legacyIndent="360"/>
      <w:lvlJc w:val="left"/>
      <w:pPr>
        <w:ind w:left="360" w:hanging="360"/>
      </w:pPr>
      <w:rPr>
        <w:rFonts w:ascii="Wingdings" w:hAnsi="Wingdings" w:hint="default"/>
      </w:rPr>
    </w:lvl>
  </w:abstractNum>
  <w:abstractNum w:abstractNumId="5" w15:restartNumberingAfterBreak="0">
    <w:nsid w:val="2DA97856"/>
    <w:multiLevelType w:val="multilevel"/>
    <w:tmpl w:val="78BAD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1D19FD"/>
    <w:multiLevelType w:val="multilevel"/>
    <w:tmpl w:val="767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CA7195"/>
    <w:multiLevelType w:val="multilevel"/>
    <w:tmpl w:val="48B4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EC132F"/>
    <w:multiLevelType w:val="multilevel"/>
    <w:tmpl w:val="4B706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91414D"/>
    <w:multiLevelType w:val="multilevel"/>
    <w:tmpl w:val="B5C6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6C4E82"/>
    <w:multiLevelType w:val="multilevel"/>
    <w:tmpl w:val="26088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0C64E6"/>
    <w:multiLevelType w:val="hybridMultilevel"/>
    <w:tmpl w:val="35DCAD20"/>
    <w:lvl w:ilvl="0" w:tplc="DD98B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151EA3"/>
    <w:multiLevelType w:val="multilevel"/>
    <w:tmpl w:val="15D6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47919"/>
    <w:multiLevelType w:val="hybridMultilevel"/>
    <w:tmpl w:val="0E2060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00702DF"/>
    <w:multiLevelType w:val="multilevel"/>
    <w:tmpl w:val="8A08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CB2E91"/>
    <w:multiLevelType w:val="multilevel"/>
    <w:tmpl w:val="4630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693DED"/>
    <w:multiLevelType w:val="multilevel"/>
    <w:tmpl w:val="B604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235F59"/>
    <w:multiLevelType w:val="multilevel"/>
    <w:tmpl w:val="296C8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A55A79"/>
    <w:multiLevelType w:val="multilevel"/>
    <w:tmpl w:val="C3F058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502" w:hanging="360"/>
      </w:pPr>
      <w:rPr>
        <w:rFonts w:hint="default"/>
      </w:rPr>
    </w:lvl>
    <w:lvl w:ilvl="3">
      <w:start w:val="1"/>
      <w:numFmt w:val="lowerLetter"/>
      <w:lvlText w:val="%4)"/>
      <w:lvlJc w:val="left"/>
      <w:pPr>
        <w:ind w:left="927"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8A49BC"/>
    <w:multiLevelType w:val="hybridMultilevel"/>
    <w:tmpl w:val="6D06E9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1D6E73"/>
    <w:multiLevelType w:val="multilevel"/>
    <w:tmpl w:val="22A6BA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4A371D"/>
    <w:multiLevelType w:val="singleLevel"/>
    <w:tmpl w:val="10226928"/>
    <w:lvl w:ilvl="0">
      <w:start w:val="1"/>
      <w:numFmt w:val="bullet"/>
      <w:lvlText w:val="Ÿ"/>
      <w:legacy w:legacy="1" w:legacySpace="0" w:legacyIndent="360"/>
      <w:lvlJc w:val="left"/>
      <w:pPr>
        <w:ind w:left="360" w:hanging="360"/>
      </w:pPr>
      <w:rPr>
        <w:rFonts w:ascii="Wingdings" w:hAnsi="Wingdings" w:hint="default"/>
      </w:rPr>
    </w:lvl>
  </w:abstractNum>
  <w:abstractNum w:abstractNumId="22" w15:restartNumberingAfterBreak="0">
    <w:nsid w:val="696B08FC"/>
    <w:multiLevelType w:val="multilevel"/>
    <w:tmpl w:val="A36C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BF5FA5"/>
    <w:multiLevelType w:val="multilevel"/>
    <w:tmpl w:val="18F0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780D74"/>
    <w:multiLevelType w:val="multilevel"/>
    <w:tmpl w:val="2E968A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9374892">
    <w:abstractNumId w:val="4"/>
  </w:num>
  <w:num w:numId="2" w16cid:durableId="1130637156">
    <w:abstractNumId w:val="21"/>
  </w:num>
  <w:num w:numId="3" w16cid:durableId="2144303233">
    <w:abstractNumId w:val="6"/>
  </w:num>
  <w:num w:numId="4" w16cid:durableId="1303124001">
    <w:abstractNumId w:val="2"/>
  </w:num>
  <w:num w:numId="5" w16cid:durableId="508449030">
    <w:abstractNumId w:val="20"/>
  </w:num>
  <w:num w:numId="6" w16cid:durableId="1959795209">
    <w:abstractNumId w:val="11"/>
  </w:num>
  <w:num w:numId="7" w16cid:durableId="1279264864">
    <w:abstractNumId w:val="0"/>
  </w:num>
  <w:num w:numId="8" w16cid:durableId="1998223689">
    <w:abstractNumId w:val="13"/>
  </w:num>
  <w:num w:numId="9" w16cid:durableId="209461829">
    <w:abstractNumId w:val="17"/>
  </w:num>
  <w:num w:numId="10" w16cid:durableId="2634379">
    <w:abstractNumId w:val="22"/>
  </w:num>
  <w:num w:numId="11" w16cid:durableId="1963925236">
    <w:abstractNumId w:val="9"/>
  </w:num>
  <w:num w:numId="12" w16cid:durableId="1139150462">
    <w:abstractNumId w:val="14"/>
  </w:num>
  <w:num w:numId="13" w16cid:durableId="185339155">
    <w:abstractNumId w:val="12"/>
  </w:num>
  <w:num w:numId="14" w16cid:durableId="598568396">
    <w:abstractNumId w:val="15"/>
  </w:num>
  <w:num w:numId="15" w16cid:durableId="1381057890">
    <w:abstractNumId w:val="24"/>
  </w:num>
  <w:num w:numId="16" w16cid:durableId="1136525536">
    <w:abstractNumId w:val="1"/>
  </w:num>
  <w:num w:numId="17" w16cid:durableId="1265915640">
    <w:abstractNumId w:val="16"/>
  </w:num>
  <w:num w:numId="18" w16cid:durableId="1737582723">
    <w:abstractNumId w:val="8"/>
  </w:num>
  <w:num w:numId="19" w16cid:durableId="1514494143">
    <w:abstractNumId w:val="7"/>
  </w:num>
  <w:num w:numId="20" w16cid:durableId="315450627">
    <w:abstractNumId w:val="18"/>
  </w:num>
  <w:num w:numId="21" w16cid:durableId="775102657">
    <w:abstractNumId w:val="23"/>
  </w:num>
  <w:num w:numId="22" w16cid:durableId="1654943884">
    <w:abstractNumId w:val="10"/>
  </w:num>
  <w:num w:numId="23" w16cid:durableId="298920935">
    <w:abstractNumId w:val="5"/>
  </w:num>
  <w:num w:numId="24" w16cid:durableId="1983541289">
    <w:abstractNumId w:val="3"/>
  </w:num>
  <w:num w:numId="25" w16cid:durableId="1021868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15B"/>
    <w:rsid w:val="00002693"/>
    <w:rsid w:val="00035C05"/>
    <w:rsid w:val="000370DF"/>
    <w:rsid w:val="0006615C"/>
    <w:rsid w:val="000D3A0A"/>
    <w:rsid w:val="0012456B"/>
    <w:rsid w:val="0013515B"/>
    <w:rsid w:val="00177D61"/>
    <w:rsid w:val="001907C6"/>
    <w:rsid w:val="001D0395"/>
    <w:rsid w:val="00221399"/>
    <w:rsid w:val="00227CBE"/>
    <w:rsid w:val="00274BC8"/>
    <w:rsid w:val="003644BB"/>
    <w:rsid w:val="003A3242"/>
    <w:rsid w:val="003C74A1"/>
    <w:rsid w:val="003D459A"/>
    <w:rsid w:val="00404E5E"/>
    <w:rsid w:val="00420056"/>
    <w:rsid w:val="00471809"/>
    <w:rsid w:val="004966F1"/>
    <w:rsid w:val="004F31CE"/>
    <w:rsid w:val="004F5008"/>
    <w:rsid w:val="00514F87"/>
    <w:rsid w:val="0057276A"/>
    <w:rsid w:val="005C3C0A"/>
    <w:rsid w:val="005D75BB"/>
    <w:rsid w:val="005E4F68"/>
    <w:rsid w:val="00700A5C"/>
    <w:rsid w:val="00736FAE"/>
    <w:rsid w:val="00747A3F"/>
    <w:rsid w:val="0075356F"/>
    <w:rsid w:val="007823D1"/>
    <w:rsid w:val="007879F4"/>
    <w:rsid w:val="007924B2"/>
    <w:rsid w:val="007A3612"/>
    <w:rsid w:val="007A3AD8"/>
    <w:rsid w:val="007F0AE3"/>
    <w:rsid w:val="00806146"/>
    <w:rsid w:val="00815ACF"/>
    <w:rsid w:val="00824DB3"/>
    <w:rsid w:val="00871019"/>
    <w:rsid w:val="00896FCD"/>
    <w:rsid w:val="008A7389"/>
    <w:rsid w:val="008A7919"/>
    <w:rsid w:val="008E18A0"/>
    <w:rsid w:val="0090742B"/>
    <w:rsid w:val="00923E76"/>
    <w:rsid w:val="009431BC"/>
    <w:rsid w:val="00955A12"/>
    <w:rsid w:val="0097247D"/>
    <w:rsid w:val="009C38E0"/>
    <w:rsid w:val="009E0B36"/>
    <w:rsid w:val="00A0018F"/>
    <w:rsid w:val="00A30076"/>
    <w:rsid w:val="00A4301F"/>
    <w:rsid w:val="00A44E11"/>
    <w:rsid w:val="00A97CB5"/>
    <w:rsid w:val="00AB47B7"/>
    <w:rsid w:val="00AB6DBA"/>
    <w:rsid w:val="00AC487A"/>
    <w:rsid w:val="00B03C37"/>
    <w:rsid w:val="00B41ABD"/>
    <w:rsid w:val="00B60370"/>
    <w:rsid w:val="00B81912"/>
    <w:rsid w:val="00B8735E"/>
    <w:rsid w:val="00B92957"/>
    <w:rsid w:val="00BA418A"/>
    <w:rsid w:val="00BD2652"/>
    <w:rsid w:val="00C20ED1"/>
    <w:rsid w:val="00C87901"/>
    <w:rsid w:val="00CB4FC8"/>
    <w:rsid w:val="00D704E1"/>
    <w:rsid w:val="00D84E94"/>
    <w:rsid w:val="00D91A7D"/>
    <w:rsid w:val="00D958BB"/>
    <w:rsid w:val="00DF2FD3"/>
    <w:rsid w:val="00E20D98"/>
    <w:rsid w:val="00E23895"/>
    <w:rsid w:val="00E331FD"/>
    <w:rsid w:val="00E644C6"/>
    <w:rsid w:val="00E71D13"/>
    <w:rsid w:val="00E7698B"/>
    <w:rsid w:val="00EE2D52"/>
    <w:rsid w:val="00EF2FD3"/>
    <w:rsid w:val="00F25893"/>
    <w:rsid w:val="00F76506"/>
    <w:rsid w:val="00F96424"/>
    <w:rsid w:val="00FB3D94"/>
    <w:rsid w:val="00FF62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183D4"/>
  <w15:chartTrackingRefBased/>
  <w15:docId w15:val="{716277DA-CB90-46FE-9ED7-326146BF6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4F87"/>
    <w:rPr>
      <w:rFonts w:ascii="Georgia" w:hAnsi="Georgia"/>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351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515B"/>
  </w:style>
  <w:style w:type="paragraph" w:styleId="Stopka">
    <w:name w:val="footer"/>
    <w:basedOn w:val="Normalny"/>
    <w:link w:val="StopkaZnak"/>
    <w:uiPriority w:val="99"/>
    <w:unhideWhenUsed/>
    <w:rsid w:val="001351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515B"/>
  </w:style>
  <w:style w:type="paragraph" w:styleId="Tekstprzypisukocowego">
    <w:name w:val="endnote text"/>
    <w:basedOn w:val="Normalny"/>
    <w:link w:val="TekstprzypisukocowegoZnak"/>
    <w:uiPriority w:val="99"/>
    <w:semiHidden/>
    <w:unhideWhenUsed/>
    <w:rsid w:val="00274BC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74BC8"/>
    <w:rPr>
      <w:rFonts w:ascii="Georgia" w:hAnsi="Georgia"/>
      <w:sz w:val="20"/>
      <w:szCs w:val="20"/>
    </w:rPr>
  </w:style>
  <w:style w:type="character" w:styleId="Odwoanieprzypisukocowego">
    <w:name w:val="endnote reference"/>
    <w:basedOn w:val="Domylnaczcionkaakapitu"/>
    <w:uiPriority w:val="99"/>
    <w:semiHidden/>
    <w:unhideWhenUsed/>
    <w:rsid w:val="00274BC8"/>
    <w:rPr>
      <w:vertAlign w:val="superscript"/>
    </w:rPr>
  </w:style>
  <w:style w:type="paragraph" w:customStyle="1" w:styleId="Standard">
    <w:name w:val="Standard"/>
    <w:qFormat/>
    <w:rsid w:val="00AC487A"/>
    <w:pPr>
      <w:suppressAutoHyphens/>
      <w:spacing w:after="0" w:line="240" w:lineRule="auto"/>
    </w:pPr>
    <w:rPr>
      <w:rFonts w:ascii="Liberation Serif" w:eastAsia="NSimSun" w:hAnsi="Liberation Serif" w:cs="Lucida Sans"/>
      <w:kern w:val="2"/>
      <w:sz w:val="24"/>
      <w:szCs w:val="24"/>
      <w:lang w:eastAsia="zh-CN" w:bidi="hi-IN"/>
    </w:rPr>
  </w:style>
  <w:style w:type="table" w:styleId="Tabelasiatki4">
    <w:name w:val="Grid Table 4"/>
    <w:basedOn w:val="Standardowy"/>
    <w:uiPriority w:val="49"/>
    <w:rsid w:val="00AC487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kapitzlist">
    <w:name w:val="List Paragraph"/>
    <w:basedOn w:val="Normalny"/>
    <w:link w:val="AkapitzlistZnak"/>
    <w:uiPriority w:val="34"/>
    <w:qFormat/>
    <w:rsid w:val="003D459A"/>
    <w:pPr>
      <w:spacing w:line="278" w:lineRule="auto"/>
      <w:ind w:left="720"/>
      <w:contextualSpacing/>
    </w:pPr>
    <w:rPr>
      <w:rFonts w:asciiTheme="minorHAnsi" w:eastAsiaTheme="minorEastAsia" w:hAnsiTheme="minorHAnsi"/>
      <w:kern w:val="2"/>
      <w:szCs w:val="24"/>
      <w:lang w:val="en-US" w:eastAsia="zh-CN"/>
      <w14:ligatures w14:val="standardContextual"/>
    </w:rPr>
  </w:style>
  <w:style w:type="character" w:customStyle="1" w:styleId="AkapitzlistZnak">
    <w:name w:val="Akapit z listą Znak"/>
    <w:link w:val="Akapitzlist"/>
    <w:uiPriority w:val="34"/>
    <w:rsid w:val="003D459A"/>
    <w:rPr>
      <w:rFonts w:eastAsiaTheme="minorEastAsia"/>
      <w:kern w:val="2"/>
      <w:sz w:val="24"/>
      <w:szCs w:val="24"/>
      <w:lang w:val="en-US" w:eastAsia="zh-CN"/>
      <w14:ligatures w14:val="standardContextual"/>
    </w:rPr>
  </w:style>
  <w:style w:type="paragraph" w:styleId="Poprawka">
    <w:name w:val="Revision"/>
    <w:hidden/>
    <w:uiPriority w:val="99"/>
    <w:semiHidden/>
    <w:rsid w:val="00B81912"/>
    <w:pPr>
      <w:spacing w:after="0" w:line="240" w:lineRule="auto"/>
    </w:pPr>
    <w:rPr>
      <w:rFonts w:ascii="Georgia" w:hAnsi="Georgia"/>
      <w:sz w:val="24"/>
    </w:rPr>
  </w:style>
  <w:style w:type="character" w:styleId="Odwoaniedokomentarza">
    <w:name w:val="annotation reference"/>
    <w:basedOn w:val="Domylnaczcionkaakapitu"/>
    <w:uiPriority w:val="99"/>
    <w:semiHidden/>
    <w:unhideWhenUsed/>
    <w:rsid w:val="00B81912"/>
    <w:rPr>
      <w:sz w:val="16"/>
      <w:szCs w:val="16"/>
    </w:rPr>
  </w:style>
  <w:style w:type="paragraph" w:styleId="Tekstkomentarza">
    <w:name w:val="annotation text"/>
    <w:basedOn w:val="Normalny"/>
    <w:link w:val="TekstkomentarzaZnak"/>
    <w:uiPriority w:val="99"/>
    <w:unhideWhenUsed/>
    <w:rsid w:val="00B81912"/>
    <w:pPr>
      <w:spacing w:line="240" w:lineRule="auto"/>
    </w:pPr>
    <w:rPr>
      <w:sz w:val="20"/>
      <w:szCs w:val="20"/>
    </w:rPr>
  </w:style>
  <w:style w:type="character" w:customStyle="1" w:styleId="TekstkomentarzaZnak">
    <w:name w:val="Tekst komentarza Znak"/>
    <w:basedOn w:val="Domylnaczcionkaakapitu"/>
    <w:link w:val="Tekstkomentarza"/>
    <w:uiPriority w:val="99"/>
    <w:rsid w:val="00B81912"/>
    <w:rPr>
      <w:rFonts w:ascii="Georgia" w:hAnsi="Georgia"/>
      <w:sz w:val="20"/>
      <w:szCs w:val="20"/>
    </w:rPr>
  </w:style>
  <w:style w:type="paragraph" w:styleId="Tematkomentarza">
    <w:name w:val="annotation subject"/>
    <w:basedOn w:val="Tekstkomentarza"/>
    <w:next w:val="Tekstkomentarza"/>
    <w:link w:val="TematkomentarzaZnak"/>
    <w:uiPriority w:val="99"/>
    <w:semiHidden/>
    <w:unhideWhenUsed/>
    <w:rsid w:val="00B81912"/>
    <w:rPr>
      <w:b/>
      <w:bCs/>
    </w:rPr>
  </w:style>
  <w:style w:type="character" w:customStyle="1" w:styleId="TematkomentarzaZnak">
    <w:name w:val="Temat komentarza Znak"/>
    <w:basedOn w:val="TekstkomentarzaZnak"/>
    <w:link w:val="Tematkomentarza"/>
    <w:uiPriority w:val="99"/>
    <w:semiHidden/>
    <w:rsid w:val="00B81912"/>
    <w:rPr>
      <w:rFonts w:ascii="Georgia" w:hAnsi="Georgia"/>
      <w:b/>
      <w:bCs/>
      <w:sz w:val="20"/>
      <w:szCs w:val="20"/>
    </w:rPr>
  </w:style>
  <w:style w:type="character" w:styleId="Hipercze">
    <w:name w:val="Hyperlink"/>
    <w:basedOn w:val="Domylnaczcionkaakapitu"/>
    <w:uiPriority w:val="99"/>
    <w:unhideWhenUsed/>
    <w:rsid w:val="00D704E1"/>
    <w:rPr>
      <w:color w:val="0563C1" w:themeColor="hyperlink"/>
      <w:u w:val="single"/>
    </w:rPr>
  </w:style>
  <w:style w:type="character" w:styleId="Nierozpoznanawzmianka">
    <w:name w:val="Unresolved Mention"/>
    <w:basedOn w:val="Domylnaczcionkaakapitu"/>
    <w:uiPriority w:val="99"/>
    <w:semiHidden/>
    <w:unhideWhenUsed/>
    <w:rsid w:val="00D70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8247">
      <w:bodyDiv w:val="1"/>
      <w:marLeft w:val="0"/>
      <w:marRight w:val="0"/>
      <w:marTop w:val="0"/>
      <w:marBottom w:val="0"/>
      <w:divBdr>
        <w:top w:val="none" w:sz="0" w:space="0" w:color="auto"/>
        <w:left w:val="none" w:sz="0" w:space="0" w:color="auto"/>
        <w:bottom w:val="none" w:sz="0" w:space="0" w:color="auto"/>
        <w:right w:val="none" w:sz="0" w:space="0" w:color="auto"/>
      </w:divBdr>
    </w:div>
    <w:div w:id="173112476">
      <w:bodyDiv w:val="1"/>
      <w:marLeft w:val="0"/>
      <w:marRight w:val="0"/>
      <w:marTop w:val="0"/>
      <w:marBottom w:val="0"/>
      <w:divBdr>
        <w:top w:val="none" w:sz="0" w:space="0" w:color="auto"/>
        <w:left w:val="none" w:sz="0" w:space="0" w:color="auto"/>
        <w:bottom w:val="none" w:sz="0" w:space="0" w:color="auto"/>
        <w:right w:val="none" w:sz="0" w:space="0" w:color="auto"/>
      </w:divBdr>
    </w:div>
    <w:div w:id="751971109">
      <w:bodyDiv w:val="1"/>
      <w:marLeft w:val="0"/>
      <w:marRight w:val="0"/>
      <w:marTop w:val="0"/>
      <w:marBottom w:val="0"/>
      <w:divBdr>
        <w:top w:val="none" w:sz="0" w:space="0" w:color="auto"/>
        <w:left w:val="none" w:sz="0" w:space="0" w:color="auto"/>
        <w:bottom w:val="none" w:sz="0" w:space="0" w:color="auto"/>
        <w:right w:val="none" w:sz="0" w:space="0" w:color="auto"/>
      </w:divBdr>
    </w:div>
    <w:div w:id="1900164666">
      <w:bodyDiv w:val="1"/>
      <w:marLeft w:val="0"/>
      <w:marRight w:val="0"/>
      <w:marTop w:val="0"/>
      <w:marBottom w:val="0"/>
      <w:divBdr>
        <w:top w:val="none" w:sz="0" w:space="0" w:color="auto"/>
        <w:left w:val="none" w:sz="0" w:space="0" w:color="auto"/>
        <w:bottom w:val="none" w:sz="0" w:space="0" w:color="auto"/>
        <w:right w:val="none" w:sz="0" w:space="0" w:color="auto"/>
      </w:divBdr>
    </w:div>
    <w:div w:id="1966350541">
      <w:bodyDiv w:val="1"/>
      <w:marLeft w:val="0"/>
      <w:marRight w:val="0"/>
      <w:marTop w:val="0"/>
      <w:marBottom w:val="0"/>
      <w:divBdr>
        <w:top w:val="none" w:sz="0" w:space="0" w:color="auto"/>
        <w:left w:val="none" w:sz="0" w:space="0" w:color="auto"/>
        <w:bottom w:val="none" w:sz="0" w:space="0" w:color="auto"/>
        <w:right w:val="none" w:sz="0" w:space="0" w:color="auto"/>
      </w:divBdr>
    </w:div>
    <w:div w:id="200095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9218</Words>
  <Characters>55309</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Muzeum Narodowe Warszawa</Company>
  <LinksUpToDate>false</LinksUpToDate>
  <CharactersWithSpaces>64399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Mikołaj Machowski</dc:creator>
  <cp:keywords/>
  <dc:description/>
  <cp:lastModifiedBy>Wojciech Sobejko | Ćwik Law Firm</cp:lastModifiedBy>
  <cp:revision>3</cp:revision>
  <dcterms:created xsi:type="dcterms:W3CDTF">2025-07-29T09:16:00Z</dcterms:created>
  <dcterms:modified xsi:type="dcterms:W3CDTF">2025-07-29T09:16:00Z</dcterms:modified>
</cp:coreProperties>
</file>