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272FFB" w14:textId="05D3147E" w:rsidR="0071658F" w:rsidRPr="003E1CE3" w:rsidRDefault="005E4744" w:rsidP="0071658F">
      <w:pPr>
        <w:spacing w:after="160" w:line="254" w:lineRule="auto"/>
        <w:jc w:val="center"/>
        <w:rPr>
          <w:rFonts w:ascii="Arial" w:eastAsia="Calibri" w:hAnsi="Arial" w:cs="Arial"/>
          <w:b/>
          <w:sz w:val="28"/>
          <w:szCs w:val="28"/>
          <w:lang w:eastAsia="en-US"/>
        </w:rPr>
      </w:pPr>
      <w:r>
        <w:rPr>
          <w:rFonts w:ascii="Arial" w:eastAsia="Calibri" w:hAnsi="Arial" w:cs="Arial"/>
          <w:b/>
          <w:sz w:val="28"/>
          <w:szCs w:val="28"/>
          <w:lang w:eastAsia="en-US"/>
        </w:rPr>
        <w:t>SYSTEM MONITOROWANIA</w:t>
      </w:r>
      <w:r w:rsidR="0071658F" w:rsidRPr="003E1CE3">
        <w:rPr>
          <w:rFonts w:ascii="Arial" w:eastAsia="Calibri" w:hAnsi="Arial" w:cs="Arial"/>
          <w:b/>
          <w:sz w:val="28"/>
          <w:szCs w:val="28"/>
          <w:lang w:eastAsia="en-US"/>
        </w:rPr>
        <w:t xml:space="preserve"> KLIMATU</w:t>
      </w:r>
    </w:p>
    <w:p w14:paraId="6B6867DA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1F6514D4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461580FF" w14:textId="41219890" w:rsidR="0071658F" w:rsidRPr="003E1CE3" w:rsidRDefault="0071658F" w:rsidP="003E1CE3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Przedmiotem zamówienia jest </w:t>
      </w:r>
      <w:r w:rsidR="00793EC2" w:rsidRPr="003E1CE3">
        <w:rPr>
          <w:rFonts w:ascii="Arial" w:eastAsia="Calibri" w:hAnsi="Arial" w:cs="Arial"/>
          <w:sz w:val="22"/>
          <w:szCs w:val="22"/>
          <w:lang w:eastAsia="en-US"/>
        </w:rPr>
        <w:t>stworzenie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systemu monitorowania klimatu </w:t>
      </w:r>
      <w:r w:rsidR="00B42025" w:rsidRPr="003E1CE3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w</w:t>
      </w:r>
      <w:r w:rsidR="00495CBB" w:rsidRPr="003E1CE3">
        <w:rPr>
          <w:rFonts w:ascii="Arial" w:eastAsia="Calibri" w:hAnsi="Arial" w:cs="Arial"/>
          <w:sz w:val="22"/>
          <w:szCs w:val="22"/>
          <w:lang w:eastAsia="en-US"/>
        </w:rPr>
        <w:t xml:space="preserve"> dwóch budynkach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793EC2" w:rsidRPr="003E1CE3">
        <w:rPr>
          <w:rFonts w:ascii="Arial" w:eastAsia="Calibri" w:hAnsi="Arial" w:cs="Arial"/>
          <w:sz w:val="22"/>
          <w:szCs w:val="22"/>
          <w:lang w:eastAsia="en-US"/>
        </w:rPr>
        <w:t>Muzeum Plakatu w Wilanowie</w:t>
      </w:r>
      <w:r w:rsidR="00495CBB" w:rsidRPr="003E1CE3">
        <w:rPr>
          <w:rFonts w:ascii="Arial" w:eastAsia="Calibri" w:hAnsi="Arial" w:cs="Arial"/>
          <w:sz w:val="22"/>
          <w:szCs w:val="22"/>
          <w:lang w:eastAsia="en-US"/>
        </w:rPr>
        <w:t xml:space="preserve"> – Galeria Stała oraz nowy magazyn (tzw. Wozownia)</w:t>
      </w:r>
      <w:r w:rsidR="005F7E15" w:rsidRPr="003E1CE3">
        <w:rPr>
          <w:rFonts w:ascii="Arial" w:eastAsia="Calibri" w:hAnsi="Arial" w:cs="Arial"/>
          <w:sz w:val="22"/>
          <w:szCs w:val="22"/>
          <w:lang w:eastAsia="en-US"/>
        </w:rPr>
        <w:t xml:space="preserve"> poprzez rozbudowę istniejącego systemu</w:t>
      </w:r>
      <w:r w:rsidR="008449EA" w:rsidRPr="003E1CE3">
        <w:rPr>
          <w:rFonts w:ascii="Arial" w:eastAsia="Calibri" w:hAnsi="Arial" w:cs="Arial"/>
          <w:sz w:val="22"/>
          <w:szCs w:val="22"/>
          <w:lang w:eastAsia="en-US"/>
        </w:rPr>
        <w:t xml:space="preserve"> monitorowania</w:t>
      </w:r>
    </w:p>
    <w:p w14:paraId="42029B1E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1. Prace programistyczne.</w:t>
      </w:r>
    </w:p>
    <w:p w14:paraId="790597A0" w14:textId="016AE92C" w:rsidR="0071658F" w:rsidRPr="003E1CE3" w:rsidRDefault="00B63439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Rozbudowa istniejącego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 xml:space="preserve"> skryptu/aplikacji </w:t>
      </w:r>
      <w:r w:rsidR="00446223">
        <w:rPr>
          <w:rFonts w:ascii="Arial" w:eastAsia="Calibri" w:hAnsi="Arial" w:cs="Arial"/>
          <w:sz w:val="22"/>
          <w:szCs w:val="22"/>
          <w:lang w:eastAsia="en-US"/>
        </w:rPr>
        <w:t>(</w:t>
      </w:r>
      <w:proofErr w:type="spellStart"/>
      <w:r w:rsidR="00446223">
        <w:rPr>
          <w:rFonts w:ascii="Arial" w:eastAsia="Calibri" w:hAnsi="Arial" w:cs="Arial"/>
          <w:sz w:val="22"/>
          <w:szCs w:val="22"/>
          <w:lang w:eastAsia="en-US"/>
        </w:rPr>
        <w:t>iQVISION</w:t>
      </w:r>
      <w:proofErr w:type="spellEnd"/>
      <w:r w:rsidR="0044622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proofErr w:type="spellStart"/>
      <w:r w:rsidR="00446223">
        <w:rPr>
          <w:rFonts w:ascii="Arial" w:eastAsia="Calibri" w:hAnsi="Arial" w:cs="Arial"/>
          <w:sz w:val="22"/>
          <w:szCs w:val="22"/>
          <w:lang w:eastAsia="en-US"/>
        </w:rPr>
        <w:t>niagara</w:t>
      </w:r>
      <w:proofErr w:type="spellEnd"/>
      <w:r w:rsidR="00446223">
        <w:rPr>
          <w:rFonts w:ascii="Arial" w:eastAsia="Calibri" w:hAnsi="Arial" w:cs="Arial"/>
          <w:sz w:val="22"/>
          <w:szCs w:val="22"/>
          <w:lang w:eastAsia="en-US"/>
        </w:rPr>
        <w:t xml:space="preserve"> 4) 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>zarządzającej parametrami klimatu dostarczonymi przez urządzenia monitoringu klimatu (rejestratory klimatu). Przetwarza</w:t>
      </w:r>
      <w:r w:rsidR="00717D8E" w:rsidRPr="003E1CE3">
        <w:rPr>
          <w:rFonts w:ascii="Arial" w:eastAsia="Calibri" w:hAnsi="Arial" w:cs="Arial"/>
          <w:sz w:val="22"/>
          <w:szCs w:val="22"/>
          <w:lang w:eastAsia="en-US"/>
        </w:rPr>
        <w:t xml:space="preserve">ne parametry zwizualizowane są 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>w prostej formie graficznej pozwalającej zlokalizować dany punkt pomiarowy w przestrzeni Muzeum</w:t>
      </w:r>
      <w:r w:rsidR="000E1323" w:rsidRPr="003E1CE3">
        <w:rPr>
          <w:rFonts w:ascii="Arial" w:eastAsia="Calibri" w:hAnsi="Arial" w:cs="Arial"/>
          <w:sz w:val="22"/>
          <w:szCs w:val="22"/>
          <w:lang w:eastAsia="en-US"/>
        </w:rPr>
        <w:t xml:space="preserve"> Plakatu</w:t>
      </w:r>
      <w:r w:rsidR="0071658F" w:rsidRPr="003E1CE3">
        <w:rPr>
          <w:rFonts w:ascii="Arial" w:eastAsia="Calibri" w:hAnsi="Arial" w:cs="Arial"/>
          <w:sz w:val="22"/>
          <w:szCs w:val="22"/>
          <w:lang w:eastAsia="en-US"/>
        </w:rPr>
        <w:t>. Przestrzenie objęte wizualizacją wraz z charakterystyką punktów pomiarowych przedstawia poniższa tabela.</w:t>
      </w:r>
    </w:p>
    <w:p w14:paraId="6696CB23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22"/>
        <w:gridCol w:w="2405"/>
        <w:gridCol w:w="3090"/>
        <w:gridCol w:w="2342"/>
      </w:tblGrid>
      <w:tr w:rsidR="000E1323" w:rsidRPr="003E1CE3" w14:paraId="562CB53D" w14:textId="77777777" w:rsidTr="009B4A61">
        <w:trPr>
          <w:trHeight w:val="8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BDADA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AE91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Określenie przestrzeni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0D48F" w14:textId="4788CBE9" w:rsidR="000E1323" w:rsidRPr="003E1CE3" w:rsidRDefault="00AF5A3D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</w:t>
            </w:r>
            <w:r w:rsidR="000E1323"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punktów pomiarowych</w:t>
            </w:r>
          </w:p>
          <w:p w14:paraId="70291251" w14:textId="77777777" w:rsidR="000E132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do zdefiniowania</w:t>
            </w:r>
          </w:p>
          <w:p w14:paraId="43A72A5F" w14:textId="1FC7B184" w:rsidR="009B4A61" w:rsidRPr="003E1CE3" w:rsidRDefault="009B4A61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(niebieski kolor)</w:t>
            </w:r>
            <w:bookmarkStart w:id="0" w:name="_GoBack"/>
            <w:bookmarkEnd w:id="0"/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4FBB" w14:textId="0A8A30FE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Dodatkowe rejestratory ruchome</w:t>
            </w:r>
            <w:r w:rsidR="009B4A61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(zielony kolor)</w:t>
            </w:r>
          </w:p>
        </w:tc>
      </w:tr>
      <w:tr w:rsidR="000E1323" w:rsidRPr="003E1CE3" w14:paraId="07612E97" w14:textId="77777777" w:rsidTr="009B4A6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1CC31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1DE8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Galeria stała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50A1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1A5D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6</w:t>
            </w:r>
          </w:p>
        </w:tc>
      </w:tr>
      <w:tr w:rsidR="000E1323" w:rsidRPr="003E1CE3" w14:paraId="0B682E6A" w14:textId="77777777" w:rsidTr="009B4A6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114D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58487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Hol wejściowy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E271" w14:textId="77777777" w:rsidR="000E1323" w:rsidRPr="003E1CE3" w:rsidRDefault="000E1323" w:rsidP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FA1F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-</w:t>
            </w:r>
          </w:p>
        </w:tc>
      </w:tr>
      <w:tr w:rsidR="000E1323" w:rsidRPr="003E1CE3" w14:paraId="51372064" w14:textId="77777777" w:rsidTr="009B4A61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3FFF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E8E9" w14:textId="77777777" w:rsidR="000E1323" w:rsidRPr="003E1CE3" w:rsidRDefault="000E1323">
            <w:pPr>
              <w:spacing w:line="254" w:lineRule="auto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Wozownia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133B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7715" w14:textId="77777777" w:rsidR="000E1323" w:rsidRPr="003E1CE3" w:rsidRDefault="000E1323">
            <w:pPr>
              <w:spacing w:line="254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3E1CE3">
              <w:rPr>
                <w:rFonts w:ascii="Arial" w:eastAsia="Calibri" w:hAnsi="Arial" w:cs="Arial"/>
                <w:sz w:val="22"/>
                <w:szCs w:val="22"/>
                <w:lang w:eastAsia="en-US"/>
              </w:rPr>
              <w:t>2</w:t>
            </w:r>
          </w:p>
        </w:tc>
      </w:tr>
    </w:tbl>
    <w:p w14:paraId="4AE28C45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sz w:val="22"/>
          <w:szCs w:val="22"/>
          <w:lang w:eastAsia="en-US"/>
        </w:rPr>
      </w:pPr>
    </w:p>
    <w:p w14:paraId="671A1961" w14:textId="46AFFB0C" w:rsidR="0071658F" w:rsidRPr="003E1CE3" w:rsidRDefault="0071658F" w:rsidP="003E1CE3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Rzuty architektoniczne wymienionych przestrzeni przedstawia</w:t>
      </w:r>
      <w:r w:rsidR="00446223">
        <w:rPr>
          <w:rFonts w:ascii="Arial" w:eastAsia="Calibri" w:hAnsi="Arial" w:cs="Arial"/>
          <w:sz w:val="22"/>
          <w:szCs w:val="22"/>
          <w:lang w:eastAsia="en-US"/>
        </w:rPr>
        <w:t>ją załączone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do ni</w:t>
      </w:r>
      <w:r w:rsidR="00446223">
        <w:rPr>
          <w:rFonts w:ascii="Arial" w:eastAsia="Calibri" w:hAnsi="Arial" w:cs="Arial"/>
          <w:sz w:val="22"/>
          <w:szCs w:val="22"/>
          <w:lang w:eastAsia="en-US"/>
        </w:rPr>
        <w:t>niejszego postępowania rysunki. Na rysunkach zaznaczone zostało rozmieszczenie rejestratorów (</w:t>
      </w:r>
      <w:r w:rsidR="005B1913">
        <w:rPr>
          <w:rFonts w:ascii="Arial" w:eastAsia="Calibri" w:hAnsi="Arial" w:cs="Arial"/>
          <w:sz w:val="22"/>
          <w:szCs w:val="22"/>
          <w:lang w:eastAsia="en-US"/>
        </w:rPr>
        <w:t xml:space="preserve">zielone </w:t>
      </w:r>
      <w:r w:rsidR="00446223">
        <w:rPr>
          <w:rFonts w:ascii="Arial" w:eastAsia="Calibri" w:hAnsi="Arial" w:cs="Arial"/>
          <w:sz w:val="22"/>
          <w:szCs w:val="22"/>
          <w:lang w:eastAsia="en-US"/>
        </w:rPr>
        <w:t xml:space="preserve">koła i </w:t>
      </w:r>
      <w:r w:rsidR="005B1913">
        <w:rPr>
          <w:rFonts w:ascii="Arial" w:eastAsia="Calibri" w:hAnsi="Arial" w:cs="Arial"/>
          <w:sz w:val="22"/>
          <w:szCs w:val="22"/>
          <w:lang w:eastAsia="en-US"/>
        </w:rPr>
        <w:t xml:space="preserve">niebieskie </w:t>
      </w:r>
      <w:r w:rsidR="00446223">
        <w:rPr>
          <w:rFonts w:ascii="Arial" w:eastAsia="Calibri" w:hAnsi="Arial" w:cs="Arial"/>
          <w:sz w:val="22"/>
          <w:szCs w:val="22"/>
          <w:lang w:eastAsia="en-US"/>
        </w:rPr>
        <w:t>kwadraty).</w:t>
      </w:r>
    </w:p>
    <w:p w14:paraId="6F4C8E41" w14:textId="77777777" w:rsidR="0071658F" w:rsidRPr="003E1CE3" w:rsidRDefault="0071658F" w:rsidP="0071658F">
      <w:pPr>
        <w:spacing w:after="160" w:line="254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2. Urządzenia.</w:t>
      </w:r>
    </w:p>
    <w:p w14:paraId="66FA42A8" w14:textId="77777777" w:rsidR="00B12450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W ramach zamówienia należy przewidzieć dostawę i montaż dodatkowych urządzeń niezbędnych do budowy systemu monitoringu tj. przede wszystkim rejestratorów klimatu, wszelkiego rodzaju sterowników i stacji bazowych pozwalających skomunikować oprogramowanie zarządcze (znajdujące się na komputerze) z rejestratorami klimatu</w:t>
      </w:r>
      <w:r w:rsidR="00B63439" w:rsidRPr="003E1CE3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7DC3CC4E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3. Wymagania i funkcjonalność - software.</w:t>
      </w:r>
    </w:p>
    <w:p w14:paraId="5B81BE86" w14:textId="6B197C7E" w:rsidR="00A9215E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Aplikacja/skrypt będący przedmiotem zamówienia musi stanowić rozszerzenie posiadanej przez Zamawiającego aplikacji</w:t>
      </w:r>
      <w:r w:rsidR="001F322E" w:rsidRPr="003E1CE3">
        <w:rPr>
          <w:rFonts w:ascii="Arial" w:eastAsia="Calibri" w:hAnsi="Arial" w:cs="Arial"/>
          <w:sz w:val="22"/>
          <w:szCs w:val="22"/>
          <w:lang w:eastAsia="en-US"/>
        </w:rPr>
        <w:t>/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skryptu, której funkcjonalność przedstawiona została poniżej:</w:t>
      </w:r>
    </w:p>
    <w:p w14:paraId="1B7713FE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dostęp do wizualizacji i wszystkich funkcji systemu realizowany zdalnie, na dowolnym komputerze w sieci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MNW, poprzez przeglądarkę internetową lub dedykowaną aplikację. Odpowiedni adres IP przyznawany przez MNW. </w:t>
      </w:r>
    </w:p>
    <w:p w14:paraId="4246ADAC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pamięć dla rejestrowanych danych pomiarowych: minimum 12 miesięcy,</w:t>
      </w:r>
    </w:p>
    <w:p w14:paraId="2C817461" w14:textId="02D87351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system alarmowy na adres mailowy, z możliwością wyłączenia; system alarmowy informuje 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br/>
        <w:t xml:space="preserve">o przekroczeniach zadanych parametrów, o kończącej się baterii w rejestratorze, o utracie łączności z czujnikiem, o braku zmiany parametrów klimatu (przez możliwy do zdefiniowania okres czasu)  przesyłanych przez dany rejestrator – potencjalna awaria rejestratora; umożliwia dodawanie i usuwanie adresów e-mail do bazy alarmowej przez Użytkownika; współpracuje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z systemem poczty elektronicznej MNW (</w:t>
      </w:r>
      <w:proofErr w:type="spellStart"/>
      <w:r w:rsidRPr="003E1CE3">
        <w:rPr>
          <w:rFonts w:ascii="Arial" w:eastAsia="Calibri" w:hAnsi="Arial" w:cs="Arial"/>
          <w:sz w:val="22"/>
          <w:szCs w:val="22"/>
          <w:lang w:eastAsia="en-US"/>
        </w:rPr>
        <w:t>smtp</w:t>
      </w:r>
      <w:proofErr w:type="spellEnd"/>
      <w:r w:rsidRPr="003E1CE3">
        <w:rPr>
          <w:rFonts w:ascii="Arial" w:eastAsia="Calibri" w:hAnsi="Arial" w:cs="Arial"/>
          <w:sz w:val="22"/>
          <w:szCs w:val="22"/>
          <w:lang w:eastAsia="en-US"/>
        </w:rPr>
        <w:t>/</w:t>
      </w:r>
      <w:proofErr w:type="spellStart"/>
      <w:r w:rsidRPr="003E1CE3">
        <w:rPr>
          <w:rFonts w:ascii="Arial" w:eastAsia="Calibri" w:hAnsi="Arial" w:cs="Arial"/>
          <w:sz w:val="22"/>
          <w:szCs w:val="22"/>
          <w:lang w:eastAsia="en-US"/>
        </w:rPr>
        <w:t>imap</w:t>
      </w:r>
      <w:proofErr w:type="spellEnd"/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w wariancie z autoryzacją i szyfrowaniem oraz bez);</w:t>
      </w:r>
    </w:p>
    <w:p w14:paraId="7D5A7F5B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lastRenderedPageBreak/>
        <w:t>- system alarmowy z wykorzystaniem protokołu SNMP v2 lub 3;</w:t>
      </w:r>
    </w:p>
    <w:p w14:paraId="13D4C943" w14:textId="2C9247C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wizualizacja posiada rozbudowane narzędzie generowania raportów. Raporty mają formę wykresów (temperatura i wilgotność względna na jednym wykresie) oraz osobnej tabeli wartości parametrów z datą i godziną ich zmierzenia; użytkownik ma możliwość wybierania czujników z których będzie generować raporty, zakresów dat, z których chce otrzymać raport; narzędzie pozwala generować raporty łączone z kilku czujników (na jednym wykresie dane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z kilku czujników) oraz raporty rozdzielne (każdy czujnik jest prezentowany na osobnym wykresie), raporty generowane w formacie .pdf;</w:t>
      </w:r>
    </w:p>
    <w:p w14:paraId="6539C4E9" w14:textId="5C0AFCD4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system pozwala na generowanie danych w formacie umożliwiającym zaimportowanie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do programu Excel;</w:t>
      </w:r>
    </w:p>
    <w:p w14:paraId="744419F9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wizualizacja uwzględnia dwa typy użytkowników:</w:t>
      </w:r>
    </w:p>
    <w:p w14:paraId="73A564E8" w14:textId="77777777" w:rsidR="0071658F" w:rsidRPr="003E1CE3" w:rsidRDefault="0071658F" w:rsidP="0071658F">
      <w:pPr>
        <w:numPr>
          <w:ilvl w:val="0"/>
          <w:numId w:val="1"/>
        </w:numPr>
        <w:spacing w:after="160" w:line="254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jede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>n to użytkownik „zaawansowany”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, mający uprawnienia do definiowania wartości dopuszczalnych zakresów parametrów, po przekroczeniu których wysyłany jest alarm na pocztę elektroniczną, pobierania gromadzonych danych w formatach umożliwiających ich zaimportowanie do programu Excel;</w:t>
      </w:r>
    </w:p>
    <w:p w14:paraId="2B1D1770" w14:textId="77777777" w:rsidR="0071658F" w:rsidRPr="003E1CE3" w:rsidRDefault="0071658F" w:rsidP="0071658F">
      <w:pPr>
        <w:numPr>
          <w:ilvl w:val="0"/>
          <w:numId w:val="1"/>
        </w:numPr>
        <w:spacing w:line="254" w:lineRule="auto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użytkownik „zwykły”, mający uprawnienia tylko do podglądu aktualnych danych oraz do generowania raportów z wybranych przez siebie czujników w formacie .pdf;</w:t>
      </w:r>
    </w:p>
    <w:p w14:paraId="1618E09B" w14:textId="77777777" w:rsidR="0071658F" w:rsidRPr="003E1CE3" w:rsidRDefault="0071658F" w:rsidP="0071658F">
      <w:pPr>
        <w:spacing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36D67A2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wizualizacja jest wyposażona w moduł dodawania czujników przez użytkownika;</w:t>
      </w:r>
    </w:p>
    <w:p w14:paraId="272D9D13" w14:textId="5CE1C33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możliwość zmiany położenia czujników w oknie wizualizacji/przeglądarki – drag &amp; drop lub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z poziomu komputera przemysłowego;</w:t>
      </w:r>
    </w:p>
    <w:p w14:paraId="1BEFB8F9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zmiany przypisanej nazwy rejestratora/dodawanie notatek w oknie przeglądarki;</w:t>
      </w:r>
    </w:p>
    <w:p w14:paraId="5697DE7B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zmiany interwału zapisu danych o temperaturze i wilgotności względnej;</w:t>
      </w:r>
    </w:p>
    <w:p w14:paraId="1B3EED1A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możliwość ustawienia automatycznego generowania raportów, zgodnie z podanymi wyżej parametrami, gdzie możliwy jest wybór ustawienia z których czujników i za jaki okres, dane raporty będą się generować automatycznie;</w:t>
      </w:r>
    </w:p>
    <w:p w14:paraId="581ABECF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funkcja: kopia bezpieczeństwa – na wypadek wystąpienia problemów w działaniu systemu możliwość utworzenia kopii jego ustawień (systemu), którą można załadować/wgrać jako ustawienia bieżące;</w:t>
      </w:r>
    </w:p>
    <w:p w14:paraId="1516E62A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funkcja filtrowania wyświetlanych na wizualizacji rejestratorów, np. stałe, ruchome;</w:t>
      </w:r>
    </w:p>
    <w:p w14:paraId="2A88A05E" w14:textId="77777777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moduł sterowania ogrzewaniem:</w:t>
      </w:r>
    </w:p>
    <w:p w14:paraId="567CF816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34637D7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4. Wymagania i funkcjonalność – software – nowe elementy.</w:t>
      </w:r>
    </w:p>
    <w:p w14:paraId="07D8F067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przeprojektowanie strony startowej istniejącej wizualizacji, tj. dodanie/stworzenie strony startowej z nazwami budynków umożliwiającej wybór obiektu, którego parametry klimatyczne użytkownik będzie przeglądał. Wybór budynku przeniesie użytkownika do okna logowania. Po zalogowaniu pojawi się właściwe okno wizualiz</w:t>
      </w:r>
      <w:r w:rsidR="00AB40DE" w:rsidRPr="003E1CE3">
        <w:rPr>
          <w:rFonts w:ascii="Arial" w:eastAsia="Calibri" w:hAnsi="Arial" w:cs="Arial"/>
          <w:sz w:val="22"/>
          <w:szCs w:val="22"/>
          <w:lang w:eastAsia="en-US"/>
        </w:rPr>
        <w:t>acji parametrów środowiskowych;</w:t>
      </w:r>
    </w:p>
    <w:p w14:paraId="288B42DC" w14:textId="77777777" w:rsidR="00AB40DE" w:rsidRPr="003E1CE3" w:rsidRDefault="00AB40DE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podział uprawnień użytkowników, tj. stworzenie grup dostępowych w ramach których użytkownik będzie miał dostęp do jednego lub wszystkich budynków objętych systemem monitoringu klimatu;</w:t>
      </w:r>
    </w:p>
    <w:p w14:paraId="0190C88B" w14:textId="7234F94B" w:rsidR="008B0B24" w:rsidRDefault="008B0B24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lastRenderedPageBreak/>
        <w:t>- optymalizacja aspektów wizualnych istniejącej aplikacji/skryptu, tj. kolorystyczne wydzielenie objętych monitoringiem przestrzeni na poszczególnych rzutach kondygnacji budynku zarówno na podglądzie ogólnym jak i szczegółowym;</w:t>
      </w:r>
    </w:p>
    <w:p w14:paraId="2A6A2F13" w14:textId="0C239D71" w:rsidR="00AB40DE" w:rsidRPr="00401230" w:rsidRDefault="0040123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- moduł szybkiej kopii zapasowej danych pomiarowych systemu z możliwością wyboru okresu </w:t>
      </w:r>
      <w:r w:rsidR="004B61A3">
        <w:rPr>
          <w:rFonts w:ascii="Arial" w:eastAsia="Calibri" w:hAnsi="Arial" w:cs="Arial"/>
          <w:sz w:val="22"/>
          <w:szCs w:val="22"/>
          <w:lang w:eastAsia="en-US"/>
        </w:rPr>
        <w:t xml:space="preserve">danych pomiarowych </w:t>
      </w:r>
      <w:r>
        <w:rPr>
          <w:rFonts w:ascii="Arial" w:eastAsia="Calibri" w:hAnsi="Arial" w:cs="Arial"/>
          <w:sz w:val="22"/>
          <w:szCs w:val="22"/>
          <w:lang w:eastAsia="en-US"/>
        </w:rPr>
        <w:t>kopii oraz wczytania kopii w przypadku awarii systemu.</w:t>
      </w:r>
    </w:p>
    <w:p w14:paraId="469CB6AF" w14:textId="77777777" w:rsidR="00B12450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05192132" w14:textId="04B44F6C" w:rsidR="0071658F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5</w:t>
      </w:r>
      <w:r w:rsidR="0071658F" w:rsidRPr="003E1CE3">
        <w:rPr>
          <w:rFonts w:ascii="Arial" w:eastAsia="Calibri" w:hAnsi="Arial" w:cs="Arial"/>
          <w:b/>
          <w:sz w:val="22"/>
          <w:szCs w:val="22"/>
          <w:lang w:eastAsia="en-US"/>
        </w:rPr>
        <w:t>. Wymagania - hardware</w:t>
      </w:r>
    </w:p>
    <w:p w14:paraId="301B2D38" w14:textId="1D0C876E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- </w:t>
      </w:r>
      <w:r w:rsidR="00DF78DF" w:rsidRPr="003E1CE3">
        <w:rPr>
          <w:rFonts w:ascii="Arial" w:hAnsi="Arial" w:cs="Arial"/>
          <w:iCs/>
          <w:sz w:val="22"/>
          <w:szCs w:val="22"/>
          <w:lang w:eastAsia="en-US"/>
        </w:rPr>
        <w:t>dostarczone w ramach zadania rejestratory muszą umożliwiać bezproblemową współpracę z posiadaną przez zamawiającego wizualizacją</w:t>
      </w:r>
    </w:p>
    <w:p w14:paraId="1DA27DB6" w14:textId="77777777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</w:p>
    <w:p w14:paraId="7DBD63B7" w14:textId="77777777" w:rsidR="0071658F" w:rsidRPr="003E1CE3" w:rsidRDefault="0071658F" w:rsidP="0071658F">
      <w:pPr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- System należy wykonać na fizycznym serwerze z możliwością obsługi z poziomu lokalnych stacji operatorskich w Muzeum;</w:t>
      </w:r>
    </w:p>
    <w:p w14:paraId="65A750F3" w14:textId="77777777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ED962A7" w14:textId="1BE6AB24" w:rsidR="0071658F" w:rsidRPr="003E1CE3" w:rsidRDefault="00B12450" w:rsidP="0071658F">
      <w:pPr>
        <w:spacing w:after="160" w:line="254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b/>
          <w:sz w:val="22"/>
          <w:szCs w:val="22"/>
          <w:lang w:eastAsia="en-US"/>
        </w:rPr>
        <w:t>6</w:t>
      </w:r>
      <w:r w:rsidR="0071658F" w:rsidRPr="003E1CE3">
        <w:rPr>
          <w:rFonts w:ascii="Arial" w:eastAsia="Calibri" w:hAnsi="Arial" w:cs="Arial"/>
          <w:b/>
          <w:sz w:val="22"/>
          <w:szCs w:val="22"/>
          <w:lang w:eastAsia="en-US"/>
        </w:rPr>
        <w:t>. Dodatkowe usługi w ramach zadania.</w:t>
      </w:r>
    </w:p>
    <w:p w14:paraId="54AA7B7B" w14:textId="695D387C" w:rsidR="0071658F" w:rsidRPr="003E1CE3" w:rsidRDefault="0071658F" w:rsidP="0071658F">
      <w:pPr>
        <w:spacing w:after="160" w:line="254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roczne, bezpłatne wsparcie techniczne (należy rozumieć jako świadczenie dodatkowe którego zakres wykracza poza obowiązki Wykonawcy z tytułu udzielonej gwarancji) W ramach wsparcia należy uwzględnić: nielimitowaną ilość porad w formie zdalnej (mailowo, telefonicznie); wizyty stacjonarne (wizyty na wezwanie) na potrzeby rozwiązania problemów </w:t>
      </w:r>
      <w:r w:rsidR="00401230">
        <w:rPr>
          <w:rFonts w:ascii="Arial" w:eastAsia="Calibri" w:hAnsi="Arial" w:cs="Arial"/>
          <w:sz w:val="22"/>
          <w:szCs w:val="22"/>
          <w:lang w:eastAsia="en-US"/>
        </w:rPr>
        <w:br/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>z systemem (należy przyjąć 20 wizyt na wezwanie, które definiuje się jako jedną wizytę lub serię wizyt których celem jest rozwiązanie problemu lub wykonanie określonego zadania); miesięczne wizyty diagnostyczne mające na celu sprawdzić działanie systemu/ zaktualizować oprogramowanie komponentów systemu do najnowszej wersji.</w:t>
      </w:r>
    </w:p>
    <w:p w14:paraId="2B4FFD38" w14:textId="77777777" w:rsidR="0071658F" w:rsidRPr="003E1CE3" w:rsidRDefault="0071658F" w:rsidP="0071658F">
      <w:pPr>
        <w:rPr>
          <w:rFonts w:ascii="Arial" w:hAnsi="Arial" w:cs="Arial"/>
          <w:iCs/>
          <w:sz w:val="22"/>
          <w:szCs w:val="22"/>
          <w:lang w:eastAsia="en-US"/>
        </w:rPr>
      </w:pPr>
    </w:p>
    <w:p w14:paraId="36B21786" w14:textId="77777777" w:rsidR="0071658F" w:rsidRPr="003E1CE3" w:rsidRDefault="0071658F" w:rsidP="0071658F">
      <w:pPr>
        <w:rPr>
          <w:rFonts w:ascii="Arial" w:hAnsi="Arial" w:cs="Arial"/>
          <w:iCs/>
          <w:sz w:val="22"/>
          <w:szCs w:val="22"/>
          <w:lang w:eastAsia="en-US"/>
        </w:rPr>
      </w:pPr>
    </w:p>
    <w:p w14:paraId="693D42C6" w14:textId="03FD3CC6" w:rsidR="0071658F" w:rsidRPr="003E1CE3" w:rsidRDefault="00B12450" w:rsidP="0071658F">
      <w:pPr>
        <w:spacing w:after="160" w:line="252" w:lineRule="auto"/>
        <w:jc w:val="both"/>
        <w:rPr>
          <w:rFonts w:ascii="Arial" w:eastAsia="Calibri" w:hAnsi="Arial" w:cs="Arial"/>
          <w:b/>
          <w:sz w:val="22"/>
          <w:szCs w:val="22"/>
        </w:rPr>
      </w:pPr>
      <w:r w:rsidRPr="003E1CE3">
        <w:rPr>
          <w:rFonts w:ascii="Arial" w:eastAsia="Calibri" w:hAnsi="Arial" w:cs="Arial"/>
          <w:b/>
          <w:sz w:val="22"/>
          <w:szCs w:val="22"/>
        </w:rPr>
        <w:t>7</w:t>
      </w:r>
      <w:r w:rsidR="0071658F" w:rsidRPr="003E1CE3">
        <w:rPr>
          <w:rFonts w:ascii="Arial" w:eastAsia="Calibri" w:hAnsi="Arial" w:cs="Arial"/>
          <w:b/>
          <w:sz w:val="22"/>
          <w:szCs w:val="22"/>
        </w:rPr>
        <w:t xml:space="preserve">. </w:t>
      </w:r>
      <w:r w:rsidRPr="003E1CE3">
        <w:rPr>
          <w:rFonts w:ascii="Arial" w:eastAsia="Calibri" w:hAnsi="Arial" w:cs="Arial"/>
          <w:b/>
          <w:sz w:val="22"/>
          <w:szCs w:val="22"/>
        </w:rPr>
        <w:t>Dostawa i montaż rejestratorów</w:t>
      </w:r>
      <w:r w:rsidR="0071658F" w:rsidRPr="003E1CE3">
        <w:rPr>
          <w:rFonts w:ascii="Arial" w:eastAsia="Calibri" w:hAnsi="Arial" w:cs="Arial"/>
          <w:b/>
          <w:sz w:val="22"/>
          <w:szCs w:val="22"/>
        </w:rPr>
        <w:t>:</w:t>
      </w:r>
    </w:p>
    <w:p w14:paraId="6E3790A0" w14:textId="77777777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- w ramach zadania należy dostarczyć </w:t>
      </w:r>
      <w:r w:rsidR="00A9215E" w:rsidRPr="003E1CE3">
        <w:rPr>
          <w:rFonts w:ascii="Arial" w:eastAsia="Calibri" w:hAnsi="Arial" w:cs="Arial"/>
          <w:sz w:val="22"/>
          <w:szCs w:val="22"/>
          <w:lang w:eastAsia="en-US"/>
        </w:rPr>
        <w:t>20</w:t>
      </w:r>
      <w:r w:rsidRPr="003E1CE3">
        <w:rPr>
          <w:rFonts w:ascii="Arial" w:eastAsia="Calibri" w:hAnsi="Arial" w:cs="Arial"/>
          <w:sz w:val="22"/>
          <w:szCs w:val="22"/>
          <w:lang w:eastAsia="en-US"/>
        </w:rPr>
        <w:t xml:space="preserve"> sztuk rejestratorów klimatu,</w:t>
      </w:r>
    </w:p>
    <w:p w14:paraId="64B43D23" w14:textId="77777777" w:rsidR="0071658F" w:rsidRPr="003E1CE3" w:rsidRDefault="0071658F" w:rsidP="0071658F">
      <w:pPr>
        <w:spacing w:after="160" w:line="252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E1CE3">
        <w:rPr>
          <w:rFonts w:ascii="Arial" w:eastAsia="Calibri" w:hAnsi="Arial" w:cs="Arial"/>
          <w:sz w:val="22"/>
          <w:szCs w:val="22"/>
          <w:lang w:eastAsia="en-US"/>
        </w:rPr>
        <w:t>- wymagania dla rejestratorów klimatu:</w:t>
      </w:r>
    </w:p>
    <w:p w14:paraId="719A6105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dopuszcza się urządzenia przeznaczone do zastosowań wewnątrz budynków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o minimalnej klasie ochrony IP 20 z opcją wyświetlania wartości wszystkich mierzonych parametrów powietrza (rejestratory pełniące funkcje pomiarowe);</w:t>
      </w:r>
    </w:p>
    <w:p w14:paraId="4A88FFF1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komunikacja pomiędzy rejestratorami musi odbywać się bezprzewodowo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i dwukierunkowo, z wykluczeniem potrzeby korzystania z jakiejkolwiek dodatkowej infrastruktury bezprzewodowej obiektu;</w:t>
      </w:r>
    </w:p>
    <w:p w14:paraId="04CF9599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urządzenie musi zapewniać możliwość łatwej wymiany baterii bez dodatkowych narzędzi;  </w:t>
      </w:r>
    </w:p>
    <w:p w14:paraId="2AAAC847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color w:val="FF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wszystkie rejestratory muszą działać jednocześnie jako nadajniki oraz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repeatery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sygnału. Dopuszcza się możliwość wykorzystania jedynie urządzeń działających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 xml:space="preserve">w sieci typu MESH, która nie wymaga instalowania żadnych dodatkowych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repeaterów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>, wzmacniaczy sygnałów czy innych urządzeń sieciowych;</w:t>
      </w:r>
    </w:p>
    <w:p w14:paraId="74D22062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rejestratory muszą wykorzystywać standaryzowany protokół radiowy na dedykowanych częstotliwościach nie wymagających uzyskania pozwolenia radiowego od Zamawiającego dopuszczony do użytkowania w UE. System radiowy nie może wzajemnie negatywnie oddziaływać z innymi systemami wykorzystującymi komunikację radiową na terenie MNW (w szczególności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WiFi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w paśmie 2.4 i 5 GHz – 802.11 wszystkie iteracje,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bluetooth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,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bluetooth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LE, z-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wave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,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zigbee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>)</w:t>
      </w:r>
    </w:p>
    <w:p w14:paraId="3C315294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lastRenderedPageBreak/>
        <w:t xml:space="preserve">w celu zapewnienia cyberbezpieczeństwa na wysokim poziomie wszystkie komunikaty sieciowe pomiędzy urządzeniami muszą oferować szyfrowane na poziomie nie gorszym niż AES-128, a w celu zapewnienia pewności transmisji danych przetworniki muszą posiadać funkcję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samonaprawiania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sieci połączeń bezprzewodowych poprzez ciągłe poszukiwanie najbardziej efektywnej siatki połączeń;</w:t>
      </w:r>
    </w:p>
    <w:p w14:paraId="4B39BEB9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system autoryzacji urządzeń powinien zabezpieczać przed możliwością podszycia się pod już zarejestrowane urządzenie;</w:t>
      </w:r>
    </w:p>
    <w:p w14:paraId="01569993" w14:textId="384CDD71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instalację bezprzewodową zakończyć należy stacją bazową, która będzie jednocześnie interfejsem wspierającym komunikację po protokole MODBUS </w:t>
      </w:r>
      <w:r w:rsidR="00401230">
        <w:rPr>
          <w:rFonts w:ascii="Arial" w:hAnsi="Arial" w:cs="Arial"/>
          <w:iCs/>
          <w:sz w:val="22"/>
          <w:szCs w:val="22"/>
          <w:lang w:eastAsia="en-US"/>
        </w:rPr>
        <w:br/>
      </w: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z urządzeniem nadrzędnym (np. sterownikiem czy oprogramowaniem nadzorczym). Podłączenie komunikacji przewodowej zapewnić należy jednocześnie jako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Modbus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RTU oraz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Modbus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TCP, a łącznie z urządzeniem dostarczyć pełną specyfikację dostępnych rejestrów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Modbus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>;</w:t>
      </w:r>
    </w:p>
    <w:p w14:paraId="724E5220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uruchamianie jak również serwisowanie rejestratorów umożliwiać musi nieodpłatna aplikacja dostępna dla typowych urządzeń mobilnych. Aplikacja ta musi być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br/>
        <w:t>w stanie w formie graficznej przedstawić aktualną siatkę połączeń pomiędzy poszczególnymi węzłami sieci bezprzewodowej (rejes</w:t>
      </w:r>
      <w:r w:rsidR="00D962DC" w:rsidRPr="003E1CE3">
        <w:rPr>
          <w:rFonts w:ascii="Arial" w:hAnsi="Arial" w:cs="Arial"/>
          <w:iCs/>
          <w:sz w:val="22"/>
          <w:szCs w:val="22"/>
          <w:lang w:eastAsia="en-US"/>
        </w:rPr>
        <w:t xml:space="preserve">tratorami oraz stacją bazową),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a także pozwalać na bezprzewodową aktualizację oprogramowania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firmware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wszystkich rejestratorów bezprzewodowych;</w:t>
      </w:r>
    </w:p>
    <w:p w14:paraId="41B17888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urządzenia muszą posiadać możliwość przesyłania do stacji bazowej w czasie rzeczywistym informacji o pomiarach temperatury, wilgotności względnej powietrza, stanie zużycia baterii, stanie sieci bezprzewodowej (siły sygnału połączeń między urządzeniami);</w:t>
      </w:r>
    </w:p>
    <w:p w14:paraId="5069D5CB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W celu ograniczenia zużycia baterii oraz optymalizacji transmisji danych przetworniki muszą być wyposażone w funkcję wysyłania informacji jedynie przy zmianie stanu pomiaru tzw. COV (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change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 of </w:t>
      </w:r>
      <w:proofErr w:type="spellStart"/>
      <w:r w:rsidRPr="003E1CE3">
        <w:rPr>
          <w:rFonts w:ascii="Arial" w:hAnsi="Arial" w:cs="Arial"/>
          <w:iCs/>
          <w:sz w:val="22"/>
          <w:szCs w:val="22"/>
          <w:lang w:eastAsia="en-US"/>
        </w:rPr>
        <w:t>value</w:t>
      </w:r>
      <w:proofErr w:type="spellEnd"/>
      <w:r w:rsidRPr="003E1CE3">
        <w:rPr>
          <w:rFonts w:ascii="Arial" w:hAnsi="Arial" w:cs="Arial"/>
          <w:iCs/>
          <w:sz w:val="22"/>
          <w:szCs w:val="22"/>
          <w:lang w:eastAsia="en-US"/>
        </w:rPr>
        <w:t>);</w:t>
      </w:r>
    </w:p>
    <w:p w14:paraId="073BA52A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minimalna dokładność pomiaru w typowych warunkach to </w:t>
      </w: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±0,5 °C (25 °C)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t xml:space="preserve"> oraz </w:t>
      </w: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±3 %</w:t>
      </w:r>
      <w:proofErr w:type="spellStart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rH</w:t>
      </w:r>
      <w:proofErr w:type="spellEnd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 (25 °C);</w:t>
      </w:r>
    </w:p>
    <w:p w14:paraId="163BFCA0" w14:textId="77777777" w:rsidR="0071658F" w:rsidRPr="003E1CE3" w:rsidRDefault="0071658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rejestratory muszą pozwalać na współistnienie innych urządzeń wykorzystujących te same częstotliwości radiowe, nie zakłócając ich pracy, czyli musi wspierać technologię FPCC (</w:t>
      </w:r>
      <w:proofErr w:type="spellStart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Future</w:t>
      </w:r>
      <w:proofErr w:type="spellEnd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-Proof </w:t>
      </w:r>
      <w:proofErr w:type="spellStart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Coexistence</w:t>
      </w:r>
      <w:proofErr w:type="spellEnd"/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 xml:space="preserve"> Connectivity).</w:t>
      </w:r>
    </w:p>
    <w:p w14:paraId="16573ABA" w14:textId="3419CD32" w:rsidR="0071658F" w:rsidRPr="003E1CE3" w:rsidRDefault="00DF78DF" w:rsidP="0071658F">
      <w:pPr>
        <w:numPr>
          <w:ilvl w:val="0"/>
          <w:numId w:val="2"/>
        </w:num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sz w:val="22"/>
          <w:szCs w:val="22"/>
          <w:lang w:eastAsia="en-US"/>
        </w:rPr>
        <w:t>nowe re</w:t>
      </w:r>
      <w:r w:rsidR="00401230">
        <w:rPr>
          <w:rFonts w:ascii="Arial" w:hAnsi="Arial" w:cs="Arial"/>
          <w:iCs/>
          <w:sz w:val="22"/>
          <w:szCs w:val="22"/>
          <w:lang w:eastAsia="en-US"/>
        </w:rPr>
        <w:t xml:space="preserve">jestratory muszą współpracować </w:t>
      </w:r>
      <w:r w:rsidRPr="003E1CE3">
        <w:rPr>
          <w:rFonts w:ascii="Arial" w:hAnsi="Arial" w:cs="Arial"/>
          <w:iCs/>
          <w:sz w:val="22"/>
          <w:szCs w:val="22"/>
          <w:lang w:eastAsia="en-US"/>
        </w:rPr>
        <w:t>z posiadaną przez Zamawiającego wizualizacją</w:t>
      </w:r>
      <w:r w:rsidR="0071658F" w:rsidRPr="003E1CE3">
        <w:rPr>
          <w:rFonts w:ascii="Arial" w:hAnsi="Arial" w:cs="Arial"/>
          <w:iCs/>
          <w:sz w:val="22"/>
          <w:szCs w:val="22"/>
          <w:lang w:eastAsia="en-US"/>
        </w:rPr>
        <w:t>.</w:t>
      </w:r>
    </w:p>
    <w:p w14:paraId="1106DA66" w14:textId="77777777" w:rsidR="003E1CE3" w:rsidRPr="003E1CE3" w:rsidRDefault="003E1CE3" w:rsidP="003E1CE3">
      <w:pPr>
        <w:spacing w:after="160" w:line="254" w:lineRule="auto"/>
        <w:contextualSpacing/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</w:p>
    <w:p w14:paraId="765F4C4C" w14:textId="4CA1D932" w:rsidR="00A7698B" w:rsidRPr="003E1CE3" w:rsidRDefault="0071658F" w:rsidP="003E1CE3">
      <w:pPr>
        <w:jc w:val="both"/>
        <w:rPr>
          <w:rFonts w:ascii="Arial" w:hAnsi="Arial" w:cs="Arial"/>
          <w:iCs/>
          <w:color w:val="000000"/>
          <w:sz w:val="22"/>
          <w:szCs w:val="22"/>
          <w:lang w:eastAsia="en-US"/>
        </w:rPr>
      </w:pPr>
      <w:r w:rsidRPr="003E1CE3">
        <w:rPr>
          <w:rFonts w:ascii="Arial" w:hAnsi="Arial" w:cs="Arial"/>
          <w:iCs/>
          <w:color w:val="000000"/>
          <w:sz w:val="22"/>
          <w:szCs w:val="22"/>
          <w:lang w:eastAsia="en-US"/>
        </w:rPr>
        <w:t>- montaż rejestratorów w miejscach wskazanych przez Zamawiającego, podłoże: cegła pełna, płyty g-k, płyty OSB. Przestrzenie objęte montażem oznaczone na załączonych do postępowania rysunkach.</w:t>
      </w:r>
    </w:p>
    <w:sectPr w:rsidR="00A7698B" w:rsidRPr="003E1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A2085"/>
    <w:multiLevelType w:val="hybridMultilevel"/>
    <w:tmpl w:val="59405516"/>
    <w:lvl w:ilvl="0" w:tplc="AB9AA20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FE"/>
    <w:rsid w:val="000E1323"/>
    <w:rsid w:val="001F322E"/>
    <w:rsid w:val="003E1CE3"/>
    <w:rsid w:val="00401230"/>
    <w:rsid w:val="00446223"/>
    <w:rsid w:val="00495CBB"/>
    <w:rsid w:val="004B61A3"/>
    <w:rsid w:val="005B1913"/>
    <w:rsid w:val="005E4744"/>
    <w:rsid w:val="005F7E15"/>
    <w:rsid w:val="0071658F"/>
    <w:rsid w:val="00717D8E"/>
    <w:rsid w:val="00793EC2"/>
    <w:rsid w:val="008449EA"/>
    <w:rsid w:val="008559C8"/>
    <w:rsid w:val="008B0B24"/>
    <w:rsid w:val="009B4A61"/>
    <w:rsid w:val="009D0C11"/>
    <w:rsid w:val="00A60295"/>
    <w:rsid w:val="00A7698B"/>
    <w:rsid w:val="00A9215E"/>
    <w:rsid w:val="00AB40DE"/>
    <w:rsid w:val="00AF5A3D"/>
    <w:rsid w:val="00B12450"/>
    <w:rsid w:val="00B42025"/>
    <w:rsid w:val="00B63439"/>
    <w:rsid w:val="00D156FE"/>
    <w:rsid w:val="00D962DC"/>
    <w:rsid w:val="00DE4F62"/>
    <w:rsid w:val="00DF78DF"/>
    <w:rsid w:val="00F1463C"/>
    <w:rsid w:val="00F1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0A341"/>
  <w15:chartTrackingRefBased/>
  <w15:docId w15:val="{D40A19C7-EFA1-4DE1-AE50-15927AF4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5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658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34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343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B124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E4F6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E4F6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E4F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4F6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4F6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9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4</Pages>
  <Words>1473</Words>
  <Characters>8840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27</cp:revision>
  <dcterms:created xsi:type="dcterms:W3CDTF">2023-10-24T12:59:00Z</dcterms:created>
  <dcterms:modified xsi:type="dcterms:W3CDTF">2024-07-15T09:27:00Z</dcterms:modified>
</cp:coreProperties>
</file>