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B76" w:rsidRPr="00977139" w:rsidRDefault="00977139" w:rsidP="00977139">
      <w:pPr>
        <w:jc w:val="center"/>
        <w:rPr>
          <w:b/>
          <w:sz w:val="28"/>
          <w:szCs w:val="28"/>
        </w:rPr>
      </w:pPr>
      <w:r w:rsidRPr="00977139">
        <w:rPr>
          <w:b/>
          <w:sz w:val="28"/>
          <w:szCs w:val="28"/>
        </w:rPr>
        <w:t>Tabele równoważności</w:t>
      </w:r>
    </w:p>
    <w:p w:rsidR="00977139" w:rsidRDefault="00977139"/>
    <w:p w:rsidR="00977139" w:rsidRDefault="00977139"/>
    <w:tbl>
      <w:tblPr>
        <w:tblW w:w="12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9800"/>
      </w:tblGrid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Oprawa A01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Produkt referencyjny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ERCO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Parscan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LED 51391.000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 równoważności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Pobór mocy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≤30W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mocy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Tolerancja mocy źródła światła +/- 5%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Diody LED na aluminiowej płytce PCB. Nie dopuszcza się  układów COB.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Strumień świetlny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&gt;2100lm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Skuteczność świetlna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&gt;70 lm/W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Trwałość użytkowa 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Trwałość diod</w:t>
            </w:r>
            <w:bookmarkStart w:id="0" w:name="_GoBack"/>
            <w:bookmarkEnd w:id="0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LED określona parametrem - L90/ B10 dla 50000h , L90/B50 dla 100 000h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Współczynnik zawodności półprzewodników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Współczynnik zawodności półprzewodników 0,1% dla 50000h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sterowania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Bluetooth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Zakres i rodzaj ściemniania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Ściemnianie oprawy w zakresie 1% - 100% strumienia nominalnego bez efektu migotania –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flicker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free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Wskaźnik oddawania barw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CRI </w:t>
            </w:r>
            <w:r w:rsidRPr="00977139">
              <w:rPr>
                <w:rFonts w:ascii="Calibri" w:eastAsia="Times New Roman" w:hAnsi="Calibri" w:cs="Calibri"/>
                <w:u w:val="single"/>
                <w:lang w:eastAsia="pl-PL"/>
              </w:rPr>
              <w:t>&gt;</w:t>
            </w:r>
            <w:r w:rsidRPr="00977139">
              <w:rPr>
                <w:rFonts w:ascii="Calibri" w:eastAsia="Times New Roman" w:hAnsi="Calibri" w:cs="Calibri"/>
                <w:lang w:eastAsia="pl-PL"/>
              </w:rPr>
              <w:t>92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Temperatura barwowa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3000K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chromatyczności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SDCM &lt;2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Poziom efektu stroboskopowego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SVM ≤ 0.4;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PstLM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≤ 1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Regulacja strumienia świetlnego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Tak, bezprzewodowo, z wykorzystaniem komunikacji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bluetooth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>, w zakresie: 0,1%-100%</w:t>
            </w:r>
          </w:p>
        </w:tc>
      </w:tr>
      <w:tr w:rsidR="00977139" w:rsidRPr="00977139" w:rsidTr="00977139">
        <w:trPr>
          <w:trHeight w:val="864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Układ optyczny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Wymagany jest układ optyczny z systemem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beznarzędziowo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wymiennych soczewek kształtujących rozsył światła. Wymagany jest wąski kąt rozsyłu światła 28-30⁰. Oprawa przy odległości 5m powinna zapewnić: natężenie oświetlenia &gt; 330lx w plamie światła o średnicy 2,4-2,6m.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chłodzenia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Dla wszystkich opraw  LED wymagany jest układ statycznego odprowadzania ciepła z oprawy bez jakichkolwiek urządzeń zewnętrznych wspomagających chłodzenie.</w:t>
            </w:r>
          </w:p>
        </w:tc>
      </w:tr>
      <w:tr w:rsidR="00977139" w:rsidRPr="00977139" w:rsidTr="00977139">
        <w:trPr>
          <w:trHeight w:val="1152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Obudowa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Korpus oprawy wykonany w formie ciśnieniowego odlewu aluminiowego, lakierowanego proszkowo na kolor czarny. Obudowa zasilacza oraz elementy układu optycznego wykonane z polimeru. Elementy kształtujące wiązkę światła muszą być wykonane z polimeru optycznego. Nacelowanie oprawy regulowane w zakresie 0-270° w pionie, oraz 0-360° w poziomie.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montażu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Adaptor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do szyn trójobwodowych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max. 250x150x125mm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&lt;1,1kg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Kolor obudowy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Biały, RAL9002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min. 5 lat od daty uruchomienia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Legislacja UE</w:t>
            </w:r>
          </w:p>
        </w:tc>
        <w:tc>
          <w:tcPr>
            <w:tcW w:w="9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Rejestracja w bazie EPREL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Certyfikacja</w:t>
            </w:r>
          </w:p>
        </w:tc>
        <w:tc>
          <w:tcPr>
            <w:tcW w:w="9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Certyfikat ENEC</w:t>
            </w:r>
          </w:p>
        </w:tc>
      </w:tr>
    </w:tbl>
    <w:p w:rsidR="00977139" w:rsidRDefault="00977139"/>
    <w:p w:rsidR="00977139" w:rsidRDefault="00977139"/>
    <w:tbl>
      <w:tblPr>
        <w:tblW w:w="12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9800"/>
      </w:tblGrid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Oprawa A02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Produkt referencyjny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ERCO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Parscan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LED 51399.000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 równoważności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Pobór mocy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≤29W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mocy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Tolerancja mocy źródła światła +/- 5%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Diody LED na aluminiowej płytce PCB. Nie dopuszcza się  układów COB.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Strumień świetlny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&gt;2100lm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Skuteczność świetlna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&gt;70 lm/W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Trwałość użytkowa 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Trwałość diod LED określona parametrem - L90/ B10 dla 50000h , L90/B50 dla 100 000h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Współczynnik zawodności półprzewodników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Współczynnik zawodności półprzewodników 0,1% dla 50000h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sterowania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Bluetooth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Zakres i rodzaj ściemniania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Ściemnianie oprawy w zakresie 1% - 100% strumienia nominalnego bez efektu migotania –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flicker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free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Wskaźnik oddawania barw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CRI </w:t>
            </w:r>
            <w:r w:rsidRPr="00977139">
              <w:rPr>
                <w:rFonts w:ascii="Calibri" w:eastAsia="Times New Roman" w:hAnsi="Calibri" w:cs="Calibri"/>
                <w:u w:val="single"/>
                <w:lang w:eastAsia="pl-PL"/>
              </w:rPr>
              <w:t>&gt;</w:t>
            </w:r>
            <w:r w:rsidRPr="00977139">
              <w:rPr>
                <w:rFonts w:ascii="Calibri" w:eastAsia="Times New Roman" w:hAnsi="Calibri" w:cs="Calibri"/>
                <w:lang w:eastAsia="pl-PL"/>
              </w:rPr>
              <w:t>92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Temperatura barwowa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3000K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chromatyczności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SDCM &lt;2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Poziom efektu stroboskopowego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SVM ≤ 0.4;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PstLM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≤ 1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Regulacja strumienia świetlnego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Tak, bezprzewodowo, z wykorzystaniem komunikacji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bluetooth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>, w zakresie: 0,1%-100%</w:t>
            </w:r>
          </w:p>
        </w:tc>
      </w:tr>
      <w:tr w:rsidR="00977139" w:rsidRPr="00977139" w:rsidTr="00977139">
        <w:trPr>
          <w:trHeight w:val="864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Układ optyczny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Wymagany jest układ optyczny z systemem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beznarzędziowo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wymiennych soczewek kształtujących rozsył światła. Wymagany jest wąski kąt rozsyłu światła 48-50⁰. Oprawa przy odległości 5m powinna zapewnić: natężenie oświetlenia &gt; 120lx w plamie światła o średnicy 4,5-4,7m.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chłodzenia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Dla wszystkich opraw  LED wymagany jest układ statycznego odprowadzania ciepła z oprawy bez jakichkolwiek urządzeń zewnętrznych wspomagających chłodzenie.</w:t>
            </w:r>
          </w:p>
        </w:tc>
      </w:tr>
      <w:tr w:rsidR="00977139" w:rsidRPr="00977139" w:rsidTr="00977139">
        <w:trPr>
          <w:trHeight w:val="1152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Obudowa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Korpus oprawy wykonany w formie ciśnieniowego odlewu aluminiowego, lakierowanego proszkowo na kolor czarny. Obudowa zasilacza oraz elementy układu optycznego wykonane z polimeru. Elementy kształtujące wiązkę światła muszą być wykonane z polimeru optycznego. Nacelowanie oprawy regulowane w zakresie 0-270° w pionie, oraz 0-360° w poziomie.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montażu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Adapte</w:t>
            </w: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r do szyn trójobwodowych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max. 250x150x125mm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&lt;1,1kg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Kolor obudowy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Biały, RAL9002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min. 5 lat od daty uruchomienia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Legislacja UE</w:t>
            </w:r>
          </w:p>
        </w:tc>
        <w:tc>
          <w:tcPr>
            <w:tcW w:w="9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Rejestracja w bazie EPREL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Certyfikacja</w:t>
            </w:r>
          </w:p>
        </w:tc>
        <w:tc>
          <w:tcPr>
            <w:tcW w:w="9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Certyfikat ENEC</w:t>
            </w:r>
          </w:p>
        </w:tc>
      </w:tr>
    </w:tbl>
    <w:p w:rsidR="00977139" w:rsidRDefault="00977139"/>
    <w:p w:rsidR="00977139" w:rsidRDefault="00977139"/>
    <w:tbl>
      <w:tblPr>
        <w:tblW w:w="12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9800"/>
      </w:tblGrid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Oprawa A03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Produkt referencyjny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ERCO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Parscan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LED 57593.000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 równoważności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Pobór mocy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≤12W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mocy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Tolerancja mocy źródła światła +/- 5%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Diody LED na aluminiowej płytce PCB. Nie dopuszcza się  układów COB.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Strumień świetlny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&gt;680lm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Skuteczność świetlna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&gt;65 lm/W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Trwałość użytkowa 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Trwałość diod LED określona parametrem - L90/ B10 dla 50000h , L90/B50 dla 100 000h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Współczynnik zawodności półprzewodników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Współczynnik zawodności półprzewodników 0,1% dla 50000h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sterowania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Bluetooth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Zakres i rodzaj ściemniania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Ściemnianie oprawy w zakresie 1% - 100% strumienia nominalnego bez efektu migotania –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flicker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free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Wskaźnik oddawania barw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CRI </w:t>
            </w:r>
            <w:r w:rsidRPr="00977139">
              <w:rPr>
                <w:rFonts w:ascii="Calibri" w:eastAsia="Times New Roman" w:hAnsi="Calibri" w:cs="Calibri"/>
                <w:u w:val="single"/>
                <w:lang w:eastAsia="pl-PL"/>
              </w:rPr>
              <w:t>&gt;</w:t>
            </w:r>
            <w:r w:rsidRPr="00977139">
              <w:rPr>
                <w:rFonts w:ascii="Calibri" w:eastAsia="Times New Roman" w:hAnsi="Calibri" w:cs="Calibri"/>
                <w:lang w:eastAsia="pl-PL"/>
              </w:rPr>
              <w:t>92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Temperatura barwowa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3000K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chromatyczności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SDCM &lt;2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Poziom efektu stroboskopowego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SVM ≤ 0.4;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PstLM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≤ 1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Regulacja strumienia świetlnego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Tak, bezprzewodowo, z wykorzystaniem komunikacji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bluetooth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>, w zakresie: 0,1%-100%</w:t>
            </w:r>
          </w:p>
        </w:tc>
      </w:tr>
      <w:tr w:rsidR="00977139" w:rsidRPr="00977139" w:rsidTr="00977139">
        <w:trPr>
          <w:trHeight w:val="864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Układ optyczny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Wymagany jest układ optyczny z systemem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beznarzędziowo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wymiennych soczewek kształtujących rozsył światła. Wymagany jest wąski kąt rozsyłu światła 5-6⁰. Oprawa przy odległości 5m powinna zapewnić: natężenie oświetlenia &gt; 1400lx w plamie światła o średnicy 0,5-0,6m.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chłodzenia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Dla wszystkich opraw  LED wymagany jest układ statycznego odprowadzania ciepła z oprawy bez jakichkolwiek urządzeń zewnętrznych wspomagających chłodzenie.</w:t>
            </w:r>
          </w:p>
        </w:tc>
      </w:tr>
      <w:tr w:rsidR="00977139" w:rsidRPr="00977139" w:rsidTr="00977139">
        <w:trPr>
          <w:trHeight w:val="1152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Obudowa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Korpus oprawy wykonany w formie ciśnieniowego odlewu aluminiowego, lakierowanego proszkowo na kolor czarny. Obudowa zasilacza oraz elementy układu optycznego wykonane z polimeru. Elementy kształtujące wiązkę światła muszą być wykonane z polimeru optycznego. Nacelowanie oprawy regulowane w zakresie 0-270° w pionie, oraz 0-360° w poziomie.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montażu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Adapte</w:t>
            </w: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r do szyn trójobwodowych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max. 250x150x125mm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&lt;1,1kg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Kolor obudowy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Biały, RAL9002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min. 5 lat od daty uruchomienia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Legislacja UE</w:t>
            </w:r>
          </w:p>
        </w:tc>
        <w:tc>
          <w:tcPr>
            <w:tcW w:w="9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Rejestracja w bazie EPREL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Certyfikacja</w:t>
            </w:r>
          </w:p>
        </w:tc>
        <w:tc>
          <w:tcPr>
            <w:tcW w:w="9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Certyfikat ENEC</w:t>
            </w:r>
          </w:p>
        </w:tc>
      </w:tr>
    </w:tbl>
    <w:p w:rsidR="00977139" w:rsidRDefault="00977139"/>
    <w:p w:rsidR="00977139" w:rsidRDefault="00977139"/>
    <w:tbl>
      <w:tblPr>
        <w:tblW w:w="12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9800"/>
      </w:tblGrid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Oprawa A04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Produkt referencyjny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ERCO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Parscan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LED 551397.000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 równoważności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Pobór mocy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≤29W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mocy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Tolerancja mocy źródła światła +/- 5%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Diody LED na aluminiowej płytce PCB. Nie dopuszcza się  układów COB.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Strumień świetlny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&gt;2100lm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Skuteczność świetlna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&gt;72 lm/W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Trwałość użytkowa 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Trwałość diod LED określona parametrem - L90/ B10 dla 50000h , L90/B50 dla 100 000h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Współczynnik zawodności półprzewodników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Współczynnik zawodności półprzewodników 0,1% dla 50000h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sterowania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Bluetooth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Zakres i rodzaj ściemniania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Ściemnianie oprawy w zakresie 1% - 100% strumienia nominalnego bez efektu migotania –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flicker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free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Wskaźnik oddawania barw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CRI ≥92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Temperatura barwowa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3000K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chromatyczności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SDCM &lt;2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Poziom efektu stroboskopowego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SVM ≤ 0.4;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PstLM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≤ 1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Regulacja strumienia świetlnego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Tak, bezprzewodowo, z wykorzystaniem komunikacji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bluetooth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Mesh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>, w zakresie: 0,1%-100%</w:t>
            </w:r>
          </w:p>
        </w:tc>
      </w:tr>
      <w:tr w:rsidR="00977139" w:rsidRPr="00977139" w:rsidTr="00977139">
        <w:trPr>
          <w:trHeight w:val="864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Układ optyczny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Wymagany jest układ optyczny z systemem </w:t>
            </w: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beznarzędziowo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wymiennych soczewek kształtujących rozsył światła. Wymagany jest asymetryczny rozsył światła. Oprawy przy odległości 2m od ściany, i odstępie 2m między oprawami, powinny zapewnić: natężenie oświetlenia &gt;140lx na płaszczyźnie pionowej.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chłodzenia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Dla wszystkich opraw  LED wymagany jest układ statycznego odprowadzania ciepła z oprawy bez jakichkolwiek urządzeń zewnętrznych wspomagających chłodzenie.</w:t>
            </w:r>
          </w:p>
        </w:tc>
      </w:tr>
      <w:tr w:rsidR="00977139" w:rsidRPr="00977139" w:rsidTr="00977139">
        <w:trPr>
          <w:trHeight w:val="1152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Obudowa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Korpus oprawy wykonany w formie ciśnieniowego odlewu aluminiowego, lakierowanego proszkowo na kolor czarny. Obudowa zasilacza oraz elementy układu optycznego wykonane z polimeru. Elementy kształtujące wiązkę światła muszą być wykonane z polimeru optycznego. Nacelowanie oprawy regulowane w zakresie 0-270° w pionie, oraz 0-360° w poziomie.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montażu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Adapte</w:t>
            </w: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r do szyn trójobwodowych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Wymiary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max. 250x150x125mm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&lt;1,1kg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Kolor obudowy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Biały, RAL9002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min. 5 lat od daty uruchomienia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Legislacja UE</w:t>
            </w:r>
          </w:p>
        </w:tc>
        <w:tc>
          <w:tcPr>
            <w:tcW w:w="9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Rejestracja w bazie EPREL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Certyfikacja</w:t>
            </w:r>
          </w:p>
        </w:tc>
        <w:tc>
          <w:tcPr>
            <w:tcW w:w="9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Certyfikat ENEC</w:t>
            </w:r>
          </w:p>
        </w:tc>
      </w:tr>
    </w:tbl>
    <w:p w:rsidR="00977139" w:rsidRDefault="00977139"/>
    <w:p w:rsidR="00977139" w:rsidRDefault="00977139"/>
    <w:p w:rsidR="00977139" w:rsidRDefault="00977139"/>
    <w:p w:rsidR="00977139" w:rsidRDefault="00977139"/>
    <w:p w:rsidR="00977139" w:rsidRDefault="00977139"/>
    <w:tbl>
      <w:tblPr>
        <w:tblW w:w="12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0"/>
        <w:gridCol w:w="9800"/>
      </w:tblGrid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lastRenderedPageBreak/>
              <w:t>Moduł LED B01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 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Produkt referencyjny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Inventronics</w:t>
            </w:r>
            <w:proofErr w:type="spellEnd"/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BA-XL-CP-830-24-G5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Parametr</w:t>
            </w:r>
          </w:p>
        </w:tc>
        <w:tc>
          <w:tcPr>
            <w:tcW w:w="9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Kryterium równoważności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Pobór mocy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≤2W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mocy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Tolerancja mocy źródła światła +/- 10%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Typ źródła światła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Diody LED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Strumień świetlny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≥277lm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Skuteczność świetlna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&gt;138 lm/W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Trwałość użytkowa 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Trwałość diod LED określona parametrem - L80/B10 w temp. otoczenia Tc 75°C dla 50000h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sterowania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Ściemniane za pomocą zewnętrznego ściemniacza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Zakres i rodzaj ściemniania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Ściemnianie oprawy w zakresie 1% - 100% strumienia nominalnego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Wskaźnik oddawania barw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CRI ≥80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Temperatura barwowa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3000K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Tolerancja chromatyczności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SDCM ≤3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Regulacja strumienia świetlnego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Tak, bezprzewodowo, z wykorzystaniem komunikacji Bluetooth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Low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Energy, w zakresie: 0,1%-100% za pośrednictwem zewnętrznego ściemniacza.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Układ optyczny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Moduł LED wyposażony w szerokokątną soczewkę - kąt rozsyłu z jednego modułu 155°  +/- 5% </w:t>
            </w:r>
          </w:p>
        </w:tc>
      </w:tr>
      <w:tr w:rsidR="00977139" w:rsidRPr="00977139" w:rsidTr="00977139">
        <w:trPr>
          <w:trHeight w:val="576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Obudowa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 xml:space="preserve">Moduł wyposażony w 4 pojedyncze </w:t>
            </w:r>
            <w:proofErr w:type="spellStart"/>
            <w:r w:rsidRPr="00977139">
              <w:rPr>
                <w:rFonts w:ascii="Calibri" w:eastAsia="Times New Roman" w:hAnsi="Calibri" w:cs="Calibri"/>
                <w:lang w:eastAsia="pl-PL"/>
              </w:rPr>
              <w:t>LEDy</w:t>
            </w:r>
            <w:proofErr w:type="spellEnd"/>
            <w:r w:rsidRPr="00977139">
              <w:rPr>
                <w:rFonts w:ascii="Calibri" w:eastAsia="Times New Roman" w:hAnsi="Calibri" w:cs="Calibri"/>
                <w:lang w:eastAsia="pl-PL"/>
              </w:rPr>
              <w:t xml:space="preserve"> w obudowie IP66 z wyprowadzonymi przewodami +/-. Moduły połączone ze sobą przewodami, w jednym łańcuchu do 30 modułów LED. 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System montażu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Do dedykowanych prowadnic.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Wymiary </w:t>
            </w:r>
            <w:proofErr w:type="spellStart"/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modłu</w:t>
            </w:r>
            <w:proofErr w:type="spellEnd"/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max. 17,80 x 77,9 x 12,4 mm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Waga oprawy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&lt;0,8kg  (dla łańcucha złożonego z 30 modułów)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Zasilanie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24,0V DC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Gwarancja</w:t>
            </w:r>
          </w:p>
        </w:tc>
        <w:tc>
          <w:tcPr>
            <w:tcW w:w="9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min. 5 lat od daty uruchomienia</w:t>
            </w:r>
          </w:p>
        </w:tc>
      </w:tr>
      <w:tr w:rsidR="00977139" w:rsidRPr="00977139" w:rsidTr="00977139">
        <w:trPr>
          <w:trHeight w:val="288"/>
        </w:trPr>
        <w:tc>
          <w:tcPr>
            <w:tcW w:w="2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Legislacja UE</w:t>
            </w:r>
          </w:p>
        </w:tc>
        <w:tc>
          <w:tcPr>
            <w:tcW w:w="98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lang w:eastAsia="pl-PL"/>
              </w:rPr>
              <w:t>Rejestracja w bazie EPREL</w:t>
            </w:r>
          </w:p>
        </w:tc>
      </w:tr>
      <w:tr w:rsidR="00977139" w:rsidRPr="00977139" w:rsidTr="00977139">
        <w:trPr>
          <w:trHeight w:val="300"/>
        </w:trPr>
        <w:tc>
          <w:tcPr>
            <w:tcW w:w="27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Certyfikacja</w:t>
            </w:r>
          </w:p>
        </w:tc>
        <w:tc>
          <w:tcPr>
            <w:tcW w:w="9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7139" w:rsidRPr="00977139" w:rsidRDefault="00977139" w:rsidP="0097713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977139">
              <w:rPr>
                <w:rFonts w:ascii="Calibri" w:eastAsia="Times New Roman" w:hAnsi="Calibri" w:cs="Calibri"/>
                <w:color w:val="000000"/>
                <w:lang w:eastAsia="pl-PL"/>
              </w:rPr>
              <w:t>Certyfikat ENEC</w:t>
            </w:r>
          </w:p>
        </w:tc>
      </w:tr>
    </w:tbl>
    <w:p w:rsidR="00977139" w:rsidRDefault="00977139"/>
    <w:sectPr w:rsidR="00977139" w:rsidSect="009771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139"/>
    <w:rsid w:val="006D1B76"/>
    <w:rsid w:val="00977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56F0B"/>
  <w15:chartTrackingRefBased/>
  <w15:docId w15:val="{A2BFC94E-6E6F-45D5-8798-6005ACC9A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1374</Words>
  <Characters>8245</Characters>
  <Application>Microsoft Office Word</Application>
  <DocSecurity>0</DocSecurity>
  <Lines>68</Lines>
  <Paragraphs>19</Paragraphs>
  <ScaleCrop>false</ScaleCrop>
  <Company>HP Inc.</Company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</cp:revision>
  <dcterms:created xsi:type="dcterms:W3CDTF">2024-04-25T09:21:00Z</dcterms:created>
  <dcterms:modified xsi:type="dcterms:W3CDTF">2024-04-25T09:27:00Z</dcterms:modified>
</cp:coreProperties>
</file>