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FA9" w:rsidRPr="00086FA9" w:rsidRDefault="00086FA9" w:rsidP="00086FA9">
      <w:pPr>
        <w:tabs>
          <w:tab w:val="left" w:pos="340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086FA9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Załącznik nr 1</w:t>
      </w:r>
    </w:p>
    <w:p w:rsidR="00086FA9" w:rsidRPr="00086FA9" w:rsidRDefault="00086FA9" w:rsidP="00086FA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86FA9" w:rsidRPr="00086FA9" w:rsidRDefault="00086FA9" w:rsidP="00086FA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86FA9" w:rsidRPr="00086FA9" w:rsidRDefault="00086FA9" w:rsidP="00086FA9">
      <w:pPr>
        <w:shd w:val="clear" w:color="auto" w:fill="D9D9D9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FF0000"/>
          <w:sz w:val="32"/>
          <w:szCs w:val="32"/>
          <w:u w:val="single"/>
        </w:rPr>
      </w:pPr>
      <w:r w:rsidRPr="00086F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 podnośnika koszowego dla Muzeum Narodowego w Warszawie Oddział Muzeum w Nieborowie Arkadii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086F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86FA9" w:rsidRPr="00086FA9" w:rsidRDefault="00086FA9" w:rsidP="00086FA9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86FA9" w:rsidRPr="00086FA9" w:rsidRDefault="00086FA9" w:rsidP="00086FA9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Fabrycznie </w:t>
      </w: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nowy lub po remoncie kapitalnym przeprowadzonym przez producenta, samojezdny podnośnik koszowy o dopuszczalnej masie całkowitej do 5100 kg</w:t>
      </w:r>
      <w:r w:rsidRPr="00086F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musi być kompletny, wolny od wad fizycznych (konstrukcyjnych, materiałowych, wykonawczych), technicznych oraz prawnych, nie może być prototypem lub urządzeniem robionym na potrzeby tego zamówienia i musi spełniać poniższe wymagania, przy czym Zamawiający dopuszcza złożenie oferty z wyposażeniem lepszym od wymagań minimalnych. </w:t>
      </w:r>
    </w:p>
    <w:p w:rsidR="00086FA9" w:rsidRPr="00086FA9" w:rsidRDefault="00086FA9" w:rsidP="00086FA9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FA9" w:rsidRPr="00086FA9" w:rsidRDefault="00086FA9" w:rsidP="00086FA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86FA9">
        <w:rPr>
          <w:rFonts w:ascii="Times New Roman" w:eastAsia="Calibri" w:hAnsi="Times New Roman" w:cs="Times New Roman"/>
          <w:color w:val="000000"/>
          <w:sz w:val="24"/>
          <w:szCs w:val="24"/>
        </w:rPr>
        <w:br/>
        <w:t>1.P</w:t>
      </w:r>
      <w:r w:rsidRPr="00086F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arametry techniczne i jakościowe, jakimi powinien odpowiadać zamawiany w postępowaniu podnośnik koszowy:</w:t>
      </w:r>
    </w:p>
    <w:p w:rsidR="00086FA9" w:rsidRPr="00086FA9" w:rsidRDefault="00086FA9" w:rsidP="00086FA9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86FA9" w:rsidRPr="00086FA9" w:rsidRDefault="00086FA9" w:rsidP="00086FA9">
      <w:pPr>
        <w:numPr>
          <w:ilvl w:val="1"/>
          <w:numId w:val="3"/>
        </w:numPr>
        <w:tabs>
          <w:tab w:val="num" w:pos="812"/>
        </w:tabs>
        <w:spacing w:before="6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podnośnika: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podnośnik koszowy nowy lub po generalnej renowacji przeprowadzonej przez producenta,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pojazd samobieżny o dopuszczalnej wadze do 5100 kg. 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wymagany wysięg- wysokość robocza min. 17 m,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wymagany wysięg boczny min. 9 m,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szerokość podnośnika maksimum 2 metry,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wysokość podnośnika maksimum: 2,20 metry,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napęd: silnik spalinowy oraz samodzielny napęd elektryczny, umożliwiający pracę podnośnika bez używania silnika spalinowego,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napęd, konfiguracja osi 4x4,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pojazd bez podpór,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ramię manewrowe JIB (pozwalające na pracę „za murem”),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dopuszczalne nachylenie podłoża min  5°,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zdolność pokonywania wzniesień min 40 %.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pojazd dostosowany do eksploatacji we wszystkich porach roku w warunkach atmosferycznych spotykanych w polskiej strefie klimatycznej w temperaturach otoczenia od - 5 </w:t>
      </w:r>
      <w:r w:rsidRPr="00086FA9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t>0</w:t>
      </w: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C do + 50</w:t>
      </w:r>
      <w:r w:rsidRPr="00086FA9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t>0</w:t>
      </w: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C.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wymagana określona przez producenta przewidywana trwałość podnośnika wyrażona w latach lub cyklach</w:t>
      </w: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uniesienia i opuszczenia,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system zapobiegania bezwiednego podtrzymania działania, system chroniący operatora przed niebezpieczeństwem wynikłym z jego nieuwagi,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zabudowana uniwersalna ładowarka akumulatorów, wskaźnik naładowania akumulatorów, zabezpieczenie przed nadmiernym rozładowaniem,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pojazd musi spełniać wymogi emisji spalin </w:t>
      </w: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określone w normie UE </w:t>
      </w:r>
      <w:proofErr w:type="spellStart"/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Stage</w:t>
      </w:r>
      <w:proofErr w:type="spellEnd"/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V,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kolor: preferowany szary/zielony,</w:t>
      </w:r>
    </w:p>
    <w:p w:rsidR="00086FA9" w:rsidRPr="00086FA9" w:rsidRDefault="00086FA9" w:rsidP="00086FA9">
      <w:pPr>
        <w:numPr>
          <w:ilvl w:val="1"/>
          <w:numId w:val="3"/>
        </w:numPr>
        <w:spacing w:before="6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Parametry kosza: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udźwig kosza min. 225 kg,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wymiary kosza min 1.80 m x 0.80 m,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kosz obrotowy, skonstruowany w sposób umożliwiający jego obrót o min 180 stopni,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gniazdo zasilające 230V w koszu,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podstawa kosza wykonana z materiału odpornego na odkształcenia spowodowane uderzeniami, niepalna. Klatka kosza wykonana ze stali tym samym chroniąca w większym stopniu operatora,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sterowanie w koszu i z poziomu ziemi zabezpieczone przed warunkami atmosferycznymi,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kosz ażurowy, rurkowy, nie zabudowany, 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bezpośredni dostęp do kosza z powierzchni terenu,</w:t>
      </w:r>
    </w:p>
    <w:p w:rsidR="00086FA9" w:rsidRPr="00086FA9" w:rsidRDefault="00086FA9" w:rsidP="00086FA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ar-SA"/>
        </w:rPr>
        <w:t>układ awaryjnego opuszczania kosza, awaryjna pompa ręczna.</w:t>
      </w:r>
    </w:p>
    <w:p w:rsidR="00086FA9" w:rsidRPr="00086FA9" w:rsidRDefault="00086FA9" w:rsidP="00086FA9">
      <w:pPr>
        <w:tabs>
          <w:tab w:val="num" w:pos="812"/>
        </w:tabs>
        <w:spacing w:before="60" w:after="0" w:line="240" w:lineRule="auto"/>
        <w:ind w:left="826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2. Wymagania dodatkowe: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dostawa podnośnika koszowego wraz z wszystkimi niezbędnymi dokumentami do siedziby Muzeum w Nieborowie i Arkadii w ramach ceny zakupu,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pojazd powinien być zaprojektowany zgodnie z obecnie obowiązującymi normami europejskimi, oraz posiadać w tym zakresie Świadectwo Homologacji,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dołączenia do dostarczonego pojazdu wszystkich wymaganych prawem dokumentów, koniecznych do prawidłowego korzystania z pojazdu,</w:t>
      </w:r>
    </w:p>
    <w:p w:rsidR="00086FA9" w:rsidRPr="00086FA9" w:rsidRDefault="00086FA9" w:rsidP="00086FA9">
      <w:pPr>
        <w:numPr>
          <w:ilvl w:val="1"/>
          <w:numId w:val="2"/>
        </w:numPr>
        <w:tabs>
          <w:tab w:val="num" w:pos="30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pojazd musi posiadać wszystkie instrukcje niezbędne do prawidłowej obsługi i eksploatacji podnośnika koszowego w języku polskim (np. instrukcja  konserwacji i eksploatacji podnośnika, instrukcja obsługi zawierająca m.in. charakterystykę techniczną urządzenia, książkę przeglądów, zalecenia odnośnie konserwacji i środków roboczych, kompletną dokumentację dozorową (UDT) [CE (PL), naklejki (PL)], - odpowiednie dokumenty należy dostarczyć do siedziby Zamawiającego wraz z dostawą podnośnika,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Wykonawca zapewni bezpłatne przeszkolenie personelu Zamawiającego na miejscu dostawy w zakresie: uruchomienia, eksploatacji i konserwacji codziennej (bieżącej) dostarczonego podnośnika koszowego – szkolenie należy udokumentować protokólarnie. 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udzielona Zamawiającemu gwarancja jakości obejmuje cały pojazd,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w okresie gwarancji Wykonawca zobowiązany jest do  zapewnienia serwisu gwarancyjnego dla proponowanego pojazdu z czasem reakcji do 24 godzin (dni robocze od poniedziałku do piątku)  od telefonicznego lub pisemnego powiadomienia przez Zamawiającego o  zaistniałym problemie. Wykonawca zobowiązany jest zapewnić czas naprawy podnośnika do 48 godzin  (dni robocze od poniedziałku do piątku) od momentu telefonicznego lub pisemnego powiadomienia przez Zamawiającego  o zaistniałym problemie. W przypadku napraw trwających dłużej niż 48 godzin (dni robocze od poniedziałku do piątku) czas naprawy wydłuża czas trwania okresu gwarancyjnego,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w okresie gwarancji naprawa i przeglądy podnośnika odbywać się będą w siedzibie Zamawiającego,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w przypadku konieczności odstawienia pojazdu do serwisu w okresie gwarancji w celu naprawy Wykonawca pokryje wszelkie koszty z tym związane,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>w okresie gwarancji i rękojmi Wykonawca obowiązany jest do nieodpłatnego usuwania stwierdzonych wad wynikających z nienależytego wykonania zamówienia oraz wad urządzeń i materiałów,</w:t>
      </w:r>
    </w:p>
    <w:p w:rsidR="00086FA9" w:rsidRPr="00086FA9" w:rsidRDefault="00086FA9" w:rsidP="00086FA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pojazd winien spełniać wszystkie wymagania określone w Rozporządzeniu Ministra Gospodarki z dnia 30 października 2002 r. w sprawie minimalnych wymagań dotyczących bezpieczeństwa i higieny pracy w zakresie użytkowania </w:t>
      </w:r>
      <w:r w:rsidRPr="00086FA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maszyn przez pracowników w czasie pracy (Dz.U. z 2002 Nr 191, poz. 1596 ze zmian).</w:t>
      </w:r>
    </w:p>
    <w:p w:rsidR="00086FA9" w:rsidRPr="00086FA9" w:rsidRDefault="00086FA9" w:rsidP="00086FA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086FA9" w:rsidRPr="00086FA9" w:rsidRDefault="00086FA9" w:rsidP="00086FA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086FA9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Opcjonalna tabela</w:t>
      </w:r>
    </w:p>
    <w:p w:rsidR="00086FA9" w:rsidRPr="00086FA9" w:rsidRDefault="00086FA9" w:rsidP="00086FA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3322"/>
        <w:gridCol w:w="2490"/>
      </w:tblGrid>
      <w:tr w:rsidR="00086FA9" w:rsidRPr="00086FA9" w:rsidTr="00B803F4">
        <w:trPr>
          <w:trHeight w:val="612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3322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  <w:r w:rsidRPr="00086FA9">
              <w:rPr>
                <w:rFonts w:ascii="Calibri" w:eastAsia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086FA9" w:rsidRPr="00086FA9" w:rsidTr="00B803F4">
        <w:trPr>
          <w:trHeight w:val="36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dopuszczalna waga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5100 kg.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28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wysięg- wysokość robocza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min. 17 m,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28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wysięg boczny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min. 9 m,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16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szerokość podnośnika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maksimum 2 metry,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28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wysokość podnośnika maksimum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2,20 metry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28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napęd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silnik spalinowy oraz napęd elektryczny,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28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napęd, konfiguracja osi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4x4,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444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podpory boczne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bez podpór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64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ramię manewrowe JIB (pozwalające na pracę „za murem”),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648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dopuszczalne nachylenie podłoża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min  5°,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zdolność pokonywania wzniesień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min 40 %.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891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pojazd dostosowany do eksploatacji we wszystkich porach roku w temperaturach otoczenia od - 5 </w:t>
            </w:r>
            <w:r w:rsidRPr="00086FA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ar-SA"/>
              </w:rPr>
              <w:t>0</w:t>
            </w: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 do + 50</w:t>
            </w:r>
            <w:r w:rsidRPr="00086FA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ar-SA"/>
              </w:rPr>
              <w:t>0</w:t>
            </w: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C.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hideMark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86FA9" w:rsidRPr="00086FA9" w:rsidTr="00B803F4">
        <w:trPr>
          <w:trHeight w:val="46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system zapobiegania bezwiednego podtrzymania działania, chroniący operatora przed niebezpieczeństwem wynikłym z jego nieuwagi,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1176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zabudowana uniwersalna ładowarka akumulatorów, wskaźnik naładowania akumulatorów, zabezpieczenie przed nadmiernym rozładowaniem,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7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spełnione wymogi emisji spalin </w:t>
            </w: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określone w normie UE </w:t>
            </w:r>
            <w:proofErr w:type="spellStart"/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Stage</w:t>
            </w:r>
            <w:proofErr w:type="spellEnd"/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V,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7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wymiary kosza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min 1.80 m x 0.80 m,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kosz obrotowy, skonstruowany w sposób umożliwiający jego obrót o,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min 180 stopni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086FA9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gniazdo zasilające 230V w koszu,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86FA9" w:rsidRPr="00086FA9" w:rsidTr="00B803F4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podstawa kosza wykonana z materiału odpornego na odkształcenia spowodowane uderzeniami, niepalna. Klatka kosza </w:t>
            </w: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wykonana ze stali – lepsza ochrona operatora,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086FA9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sterowanie w koszu i z poziomu ziemi zabezpieczone przed warunkami atmosferycznymi,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kosz ażurowy, rurkowy, nie zabudowany,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086FA9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resurs podnośnika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 lat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układ awaryjnego opuszczania kosza, awaryjna pompa ręczna.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086FA9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instrukcje niezbędne do prawidłowej obsługi i eksploatacji podnośnika koszowego w języku polskim (instrukcja konserwacji i eksploatacji podnośnika, instrukcja obsługi zawierająca m.in. charakterystykę techniczną urządzenia, książkę przeglądów, zalecenia odnośnie konserwacji i środków roboczych, kompletną dokumentację dozorową (UDT) [CE (PL), naklejki (PL)], 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FA9" w:rsidRPr="00086FA9" w:rsidTr="00B803F4">
        <w:trPr>
          <w:trHeight w:val="49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Gwarancja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86F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Min. 12 miesięcy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86FA9" w:rsidRPr="00086FA9" w:rsidRDefault="00086FA9" w:rsidP="00086FA9">
            <w:pPr>
              <w:spacing w:after="0"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86FA9" w:rsidRDefault="00086FA9" w:rsidP="00086FA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:rsidR="00747918" w:rsidRPr="00086FA9" w:rsidRDefault="00747918" w:rsidP="00086FA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bookmarkStart w:id="0" w:name="_GoBack"/>
      <w:bookmarkEnd w:id="0"/>
    </w:p>
    <w:tbl>
      <w:tblPr>
        <w:tblStyle w:val="Tabela-Siatka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9"/>
        <w:gridCol w:w="6299"/>
      </w:tblGrid>
      <w:tr w:rsidR="00086FA9" w:rsidRPr="00086FA9" w:rsidTr="00B803F4">
        <w:tc>
          <w:tcPr>
            <w:tcW w:w="3199" w:type="dxa"/>
            <w:hideMark/>
          </w:tcPr>
          <w:p w:rsidR="00086FA9" w:rsidRPr="00086FA9" w:rsidRDefault="00086FA9" w:rsidP="00086FA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86FA9">
              <w:rPr>
                <w:rFonts w:ascii="Calibri" w:eastAsia="Calibri" w:hAnsi="Calibri" w:cs="Calibri"/>
                <w:sz w:val="20"/>
                <w:szCs w:val="20"/>
              </w:rPr>
              <w:t>_______________________</w:t>
            </w:r>
          </w:p>
          <w:p w:rsidR="00086FA9" w:rsidRPr="00086FA9" w:rsidRDefault="00086FA9" w:rsidP="00086FA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86FA9">
              <w:rPr>
                <w:rFonts w:ascii="Calibri" w:eastAsia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6299" w:type="dxa"/>
            <w:hideMark/>
          </w:tcPr>
          <w:p w:rsidR="00086FA9" w:rsidRPr="00086FA9" w:rsidRDefault="00086FA9" w:rsidP="00086FA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86FA9">
              <w:rPr>
                <w:rFonts w:ascii="Calibri" w:eastAsia="Calibri" w:hAnsi="Calibri" w:cs="Calibri"/>
                <w:sz w:val="20"/>
                <w:szCs w:val="20"/>
              </w:rPr>
              <w:t>____________________________</w:t>
            </w:r>
          </w:p>
          <w:p w:rsidR="00086FA9" w:rsidRPr="00086FA9" w:rsidRDefault="00086FA9" w:rsidP="00086FA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86FA9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(podpis osoby upoważnionej </w:t>
            </w:r>
            <w:r w:rsidRPr="00086FA9">
              <w:rPr>
                <w:rFonts w:ascii="Calibri" w:eastAsia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</w:tbl>
    <w:p w:rsidR="00F50880" w:rsidRDefault="00F50880"/>
    <w:sectPr w:rsidR="00F50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B72BE"/>
    <w:multiLevelType w:val="hybridMultilevel"/>
    <w:tmpl w:val="6898F31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6C7A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766F5C"/>
    <w:multiLevelType w:val="hybridMultilevel"/>
    <w:tmpl w:val="B66CC3AE"/>
    <w:lvl w:ilvl="0" w:tplc="88FC8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AF8893A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</w:rPr>
    </w:lvl>
    <w:lvl w:ilvl="2" w:tplc="C06C7A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38EC1FE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7A4B72"/>
    <w:multiLevelType w:val="multilevel"/>
    <w:tmpl w:val="3BF23B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8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A9"/>
    <w:rsid w:val="00086FA9"/>
    <w:rsid w:val="00747918"/>
    <w:rsid w:val="00F5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F0DC"/>
  <w15:chartTrackingRefBased/>
  <w15:docId w15:val="{9AEC8D18-5BE2-458B-B829-67FE0408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FA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6251</Characters>
  <Application>Microsoft Office Word</Application>
  <DocSecurity>0</DocSecurity>
  <Lines>52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2</cp:revision>
  <dcterms:created xsi:type="dcterms:W3CDTF">2020-11-26T13:31:00Z</dcterms:created>
  <dcterms:modified xsi:type="dcterms:W3CDTF">2020-12-03T10:39:00Z</dcterms:modified>
</cp:coreProperties>
</file>