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7C" w:rsidRPr="001E2C7C" w:rsidRDefault="001E2C7C" w:rsidP="00EE23B0">
      <w:pPr>
        <w:jc w:val="right"/>
        <w:rPr>
          <w:rFonts w:ascii="Georgia" w:eastAsiaTheme="minorEastAsia" w:hAnsi="Georgia"/>
          <w:b/>
          <w:bCs/>
          <w:lang w:eastAsia="zh-TW"/>
        </w:rPr>
      </w:pPr>
      <w:r w:rsidRPr="001E2C7C">
        <w:rPr>
          <w:rFonts w:ascii="Georgia" w:eastAsiaTheme="minorEastAsia" w:hAnsi="Georgia"/>
          <w:b/>
          <w:bCs/>
          <w:lang w:eastAsia="zh-TW"/>
        </w:rPr>
        <w:t>Załącznik nr 1</w:t>
      </w:r>
      <w:r w:rsidR="00EE23B0">
        <w:rPr>
          <w:rFonts w:ascii="Georgia" w:eastAsiaTheme="minorEastAsia" w:hAnsi="Georgia"/>
          <w:b/>
          <w:bCs/>
          <w:lang w:eastAsia="zh-TW"/>
        </w:rPr>
        <w:t xml:space="preserve"> do SIWZ</w:t>
      </w:r>
    </w:p>
    <w:p w:rsidR="004C50FB" w:rsidRPr="008B447C" w:rsidRDefault="004C50FB">
      <w:pPr>
        <w:rPr>
          <w:rFonts w:ascii="Georgia" w:hAnsi="Georgia"/>
        </w:rPr>
      </w:pPr>
    </w:p>
    <w:p w:rsidR="008B447C" w:rsidRDefault="00EE23B0" w:rsidP="00EE23B0">
      <w:pPr>
        <w:jc w:val="center"/>
        <w:rPr>
          <w:rFonts w:ascii="Georgia" w:hAnsi="Georgia"/>
          <w:b/>
          <w:bCs/>
        </w:rPr>
      </w:pPr>
      <w:r w:rsidRPr="00EE23B0">
        <w:rPr>
          <w:rFonts w:ascii="Georgia" w:hAnsi="Georgia"/>
          <w:b/>
          <w:bCs/>
        </w:rPr>
        <w:t>OPIS PRZEDMIOTU ZAMÓWIENIA</w:t>
      </w:r>
    </w:p>
    <w:p w:rsidR="00EE23B0" w:rsidRPr="00EE23B0" w:rsidRDefault="00EE23B0" w:rsidP="00EE23B0">
      <w:pPr>
        <w:jc w:val="center"/>
        <w:rPr>
          <w:rFonts w:ascii="Georgia" w:hAnsi="Georgia"/>
          <w:b/>
          <w:bCs/>
        </w:rPr>
      </w:pPr>
      <w:r>
        <w:rPr>
          <w:rFonts w:ascii="Georgia" w:hAnsi="Georgia"/>
          <w:b/>
          <w:bCs/>
        </w:rPr>
        <w:t>(Formularz cenowy)</w:t>
      </w:r>
    </w:p>
    <w:p w:rsidR="008B447C" w:rsidRPr="008B447C" w:rsidRDefault="008B447C" w:rsidP="008B447C">
      <w:pPr>
        <w:rPr>
          <w:rFonts w:ascii="Georgia" w:hAnsi="Georgia"/>
        </w:rPr>
      </w:pPr>
    </w:p>
    <w:p w:rsidR="001A7B82" w:rsidRPr="001A7B82" w:rsidRDefault="001A7B82" w:rsidP="0030372A">
      <w:pPr>
        <w:jc w:val="both"/>
        <w:rPr>
          <w:rFonts w:ascii="Georgia" w:hAnsi="Georgia"/>
        </w:rPr>
      </w:pPr>
      <w:r w:rsidRPr="001A7B82">
        <w:rPr>
          <w:rFonts w:ascii="Georgia" w:hAnsi="Georgia"/>
        </w:rPr>
        <w:t xml:space="preserve">Dotyczy </w:t>
      </w:r>
      <w:r>
        <w:rPr>
          <w:rFonts w:ascii="Georgia" w:hAnsi="Georgia"/>
        </w:rPr>
        <w:t xml:space="preserve">zadań 5.2 – 5.5 </w:t>
      </w:r>
      <w:r w:rsidRPr="001A7B82">
        <w:rPr>
          <w:rFonts w:ascii="Georgia" w:hAnsi="Georgia"/>
        </w:rPr>
        <w:t>projektu pn. 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</w:t>
      </w:r>
      <w:r>
        <w:rPr>
          <w:rFonts w:ascii="Georgia" w:hAnsi="Georgia"/>
        </w:rPr>
        <w:t>dostępnienie zasobów kultury”.</w:t>
      </w:r>
    </w:p>
    <w:p w:rsidR="00A10C38" w:rsidRDefault="00A10C38">
      <w:pPr>
        <w:rPr>
          <w:rFonts w:eastAsiaTheme="minorEastAsia"/>
          <w:lang w:eastAsia="zh-TW"/>
        </w:rPr>
      </w:pPr>
      <w:r>
        <w:rPr>
          <w:rFonts w:eastAsiaTheme="minorEastAsia"/>
          <w:lang w:eastAsia="zh-TW"/>
        </w:rPr>
        <w:br w:type="page"/>
      </w:r>
    </w:p>
    <w:tbl>
      <w:tblPr>
        <w:tblStyle w:val="Tabela-Siatka4"/>
        <w:tblpPr w:leftFromText="141" w:rightFromText="141" w:vertAnchor="page" w:horzAnchor="margin" w:tblpY="2341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A10C38" w:rsidRPr="001E2C7C" w:rsidTr="00A10C38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0C38" w:rsidRPr="001E2C7C" w:rsidRDefault="00A10C38" w:rsidP="00A10C38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Rozdział I: z</w:t>
            </w: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adani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e</w:t>
            </w: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5.2 – stacja robocza</w:t>
            </w:r>
          </w:p>
          <w:p w:rsidR="00A10C38" w:rsidRPr="001E2C7C" w:rsidRDefault="00A10C38" w:rsidP="00A10C38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A10C38" w:rsidRPr="001E2C7C" w:rsidTr="00A10C38">
        <w:tc>
          <w:tcPr>
            <w:tcW w:w="731" w:type="dxa"/>
            <w:tcBorders>
              <w:top w:val="single" w:sz="4" w:space="0" w:color="auto"/>
            </w:tcBorders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Modele sprzętu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A10C38" w:rsidRPr="001E2C7C" w:rsidRDefault="00A10C38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A10C38" w:rsidRPr="001E2C7C" w:rsidTr="00A10C38">
        <w:tc>
          <w:tcPr>
            <w:tcW w:w="731" w:type="dxa"/>
          </w:tcPr>
          <w:p w:rsidR="00A10C38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5.2.1</w:t>
            </w:r>
          </w:p>
        </w:tc>
        <w:tc>
          <w:tcPr>
            <w:tcW w:w="4859" w:type="dxa"/>
          </w:tcPr>
          <w:p w:rsidR="00A10C38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  <w:p w:rsidR="00A10C38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Stacja robocza</w:t>
            </w:r>
            <w:r w:rsidRPr="001E2C7C">
              <w:rPr>
                <w:rFonts w:ascii="Georgia" w:hAnsi="Georgia"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sz w:val="20"/>
                <w:szCs w:val="20"/>
              </w:rPr>
              <w:t>wg specyfikacji w załączniku nr 2.</w:t>
            </w:r>
          </w:p>
          <w:p w:rsidR="00A10C38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10C38" w:rsidRPr="001E2C7C" w:rsidRDefault="00A10C38" w:rsidP="00A10C3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10C38" w:rsidRPr="001E2C7C" w:rsidTr="00A10C38">
        <w:tc>
          <w:tcPr>
            <w:tcW w:w="731" w:type="dxa"/>
          </w:tcPr>
          <w:p w:rsidR="00A10C38" w:rsidRDefault="00A10C38" w:rsidP="00A10C38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A10C38" w:rsidRPr="002D7627" w:rsidRDefault="00A10C38" w:rsidP="00A10C38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10C38" w:rsidRPr="001E2C7C" w:rsidRDefault="00A10C38" w:rsidP="00A10C3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710" w:type="dxa"/>
          </w:tcPr>
          <w:p w:rsidR="00A10C38" w:rsidRDefault="00A10C38" w:rsidP="00A10C38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344" w:type="dxa"/>
          </w:tcPr>
          <w:p w:rsidR="00A10C38" w:rsidRDefault="00A10C38" w:rsidP="00A10C38">
            <w:pPr>
              <w:jc w:val="right"/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</w:pPr>
          </w:p>
          <w:p w:rsidR="00A10C38" w:rsidRPr="008763BF" w:rsidRDefault="00A10C38" w:rsidP="00A10C38">
            <w:pPr>
              <w:jc w:val="right"/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</w:pPr>
            <w:r w:rsidRPr="008763BF"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  <w:t>Razem:</w:t>
            </w:r>
          </w:p>
        </w:tc>
        <w:tc>
          <w:tcPr>
            <w:tcW w:w="1246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A10C38" w:rsidRPr="001E2C7C" w:rsidRDefault="00A10C38" w:rsidP="00A10C38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</w:tbl>
    <w:p w:rsidR="001E2C7C" w:rsidRPr="001E2C7C" w:rsidRDefault="001E2C7C" w:rsidP="001E2C7C">
      <w:pPr>
        <w:rPr>
          <w:rFonts w:eastAsiaTheme="minorEastAsia"/>
          <w:lang w:eastAsia="zh-TW"/>
        </w:rPr>
      </w:pPr>
    </w:p>
    <w:p w:rsidR="00EE23B0" w:rsidRDefault="00EE23B0">
      <w:pPr>
        <w:rPr>
          <w:rFonts w:ascii="Georgia" w:eastAsiaTheme="minorEastAsia" w:hAnsi="Georgia"/>
          <w:sz w:val="20"/>
          <w:szCs w:val="20"/>
          <w:lang w:eastAsia="zh-TW"/>
        </w:rPr>
      </w:pPr>
    </w:p>
    <w:p w:rsidR="00EE23B0" w:rsidRDefault="00EE23B0">
      <w:pPr>
        <w:rPr>
          <w:rFonts w:ascii="Georgia" w:eastAsiaTheme="minorEastAsia" w:hAnsi="Georgia"/>
          <w:sz w:val="20"/>
          <w:szCs w:val="20"/>
          <w:lang w:eastAsia="zh-TW"/>
        </w:rPr>
      </w:pPr>
    </w:p>
    <w:p w:rsidR="00EE23B0" w:rsidRDefault="00EE23B0">
      <w:pPr>
        <w:rPr>
          <w:rFonts w:ascii="Georgia" w:eastAsiaTheme="minorEastAsia" w:hAnsi="Georgia"/>
          <w:sz w:val="20"/>
          <w:szCs w:val="20"/>
          <w:lang w:eastAsia="zh-TW"/>
        </w:rPr>
      </w:pPr>
    </w:p>
    <w:p w:rsidR="00EE23B0" w:rsidRDefault="00EE23B0">
      <w:pPr>
        <w:rPr>
          <w:rFonts w:ascii="Georgia" w:eastAsiaTheme="minorEastAsia" w:hAnsi="Georgia"/>
          <w:sz w:val="20"/>
          <w:szCs w:val="20"/>
          <w:lang w:eastAsia="zh-TW"/>
        </w:rPr>
      </w:pPr>
      <w:r>
        <w:rPr>
          <w:rFonts w:ascii="Georgia" w:eastAsiaTheme="minorEastAsia" w:hAnsi="Georgia"/>
          <w:sz w:val="20"/>
          <w:szCs w:val="20"/>
          <w:lang w:eastAsia="zh-TW"/>
        </w:rPr>
        <w:t>………………………………………………………….</w:t>
      </w:r>
      <w:r>
        <w:rPr>
          <w:rFonts w:ascii="Georgia" w:eastAsiaTheme="minorEastAsia" w:hAnsi="Georgia"/>
          <w:sz w:val="20"/>
          <w:szCs w:val="20"/>
          <w:lang w:eastAsia="zh-TW"/>
        </w:rPr>
        <w:br/>
        <w:t>podpis Wykonawcy</w:t>
      </w:r>
    </w:p>
    <w:p w:rsidR="00EE23B0" w:rsidRDefault="00EE23B0">
      <w:pPr>
        <w:rPr>
          <w:rFonts w:ascii="Georgia" w:eastAsiaTheme="minorEastAsia" w:hAnsi="Georgia"/>
          <w:sz w:val="20"/>
          <w:szCs w:val="20"/>
          <w:lang w:eastAsia="zh-TW"/>
        </w:rPr>
      </w:pPr>
    </w:p>
    <w:p w:rsidR="00A66B5A" w:rsidRDefault="00A66B5A">
      <w:pPr>
        <w:rPr>
          <w:rFonts w:ascii="Georgia" w:eastAsiaTheme="minorEastAsia" w:hAnsi="Georgia"/>
          <w:sz w:val="20"/>
          <w:szCs w:val="20"/>
          <w:lang w:eastAsia="zh-TW"/>
        </w:rPr>
      </w:pPr>
      <w:r>
        <w:rPr>
          <w:rFonts w:ascii="Georgia" w:eastAsiaTheme="minorEastAsia" w:hAnsi="Georgia"/>
          <w:sz w:val="20"/>
          <w:szCs w:val="20"/>
          <w:lang w:eastAsia="zh-TW"/>
        </w:rPr>
        <w:br w:type="page"/>
      </w:r>
    </w:p>
    <w:tbl>
      <w:tblPr>
        <w:tblStyle w:val="Tabela-Siatka41"/>
        <w:tblpPr w:leftFromText="141" w:rightFromText="141" w:vertAnchor="page" w:horzAnchor="margin" w:tblpY="2221"/>
        <w:tblW w:w="0" w:type="auto"/>
        <w:tblLook w:val="04A0" w:firstRow="1" w:lastRow="0" w:firstColumn="1" w:lastColumn="0" w:noHBand="0" w:noVBand="1"/>
      </w:tblPr>
      <w:tblGrid>
        <w:gridCol w:w="749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A66B5A" w:rsidRPr="00A66B5A" w:rsidTr="00772DAD">
        <w:tc>
          <w:tcPr>
            <w:tcW w:w="1402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6B5A" w:rsidRPr="00A66B5A" w:rsidRDefault="00A66B5A" w:rsidP="003378ED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Rozdział II: z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adani</w:t>
            </w:r>
            <w:r w:rsidR="003378ED">
              <w:rPr>
                <w:rFonts w:ascii="Georgia" w:hAnsi="Georgia"/>
                <w:b/>
                <w:bCs/>
                <w:sz w:val="20"/>
                <w:szCs w:val="20"/>
              </w:rPr>
              <w:t>e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 xml:space="preserve"> 5.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3 – komputery dla fotografów</w:t>
            </w:r>
          </w:p>
          <w:p w:rsidR="00A66B5A" w:rsidRPr="00A66B5A" w:rsidRDefault="00A66B5A" w:rsidP="00A66B5A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A66B5A" w:rsidRPr="00A66B5A" w:rsidTr="00772DAD">
        <w:tc>
          <w:tcPr>
            <w:tcW w:w="749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6B5A" w:rsidRPr="00A66B5A" w:rsidRDefault="00A66B5A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Modele sprz</w:t>
            </w:r>
            <w:r w:rsidR="00A10C38">
              <w:rPr>
                <w:rFonts w:ascii="Georgia" w:hAnsi="Georgia"/>
                <w:b/>
                <w:bCs/>
                <w:sz w:val="20"/>
                <w:szCs w:val="20"/>
              </w:rPr>
              <w:t>ę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A66B5A" w:rsidRPr="00A66B5A" w:rsidTr="00772DAD">
        <w:tc>
          <w:tcPr>
            <w:tcW w:w="749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  <w:r w:rsidRPr="00A66B5A">
              <w:rPr>
                <w:rFonts w:ascii="Georgia" w:hAnsi="Georgia"/>
                <w:sz w:val="20"/>
                <w:szCs w:val="20"/>
              </w:rPr>
              <w:t>5.3</w:t>
            </w:r>
            <w:r w:rsidR="003378ED">
              <w:rPr>
                <w:rFonts w:ascii="Georgia" w:hAnsi="Georgia"/>
                <w:sz w:val="20"/>
                <w:szCs w:val="20"/>
              </w:rPr>
              <w:t>.1</w:t>
            </w:r>
          </w:p>
        </w:tc>
        <w:tc>
          <w:tcPr>
            <w:tcW w:w="4859" w:type="dxa"/>
          </w:tcPr>
          <w:p w:rsidR="00A66B5A" w:rsidRPr="00A66B5A" w:rsidRDefault="00A66B5A" w:rsidP="003378ED">
            <w:pPr>
              <w:rPr>
                <w:rFonts w:ascii="Georgia" w:hAnsi="Georgia"/>
                <w:sz w:val="20"/>
                <w:szCs w:val="20"/>
              </w:rPr>
            </w:pPr>
            <w:r w:rsidRPr="00A66B5A">
              <w:rPr>
                <w:rFonts w:ascii="Georgia" w:hAnsi="Georgia"/>
                <w:sz w:val="20"/>
                <w:szCs w:val="20"/>
              </w:rPr>
              <w:t xml:space="preserve">Komputery </w:t>
            </w:r>
            <w:r w:rsidR="003378ED">
              <w:rPr>
                <w:rFonts w:ascii="Georgia" w:hAnsi="Georgia"/>
                <w:sz w:val="20"/>
                <w:szCs w:val="20"/>
              </w:rPr>
              <w:t>mobilne stacje robocze</w:t>
            </w:r>
            <w:r w:rsidR="007E03C7">
              <w:rPr>
                <w:rFonts w:ascii="Georgia" w:hAnsi="Georgia"/>
                <w:sz w:val="20"/>
                <w:szCs w:val="20"/>
              </w:rPr>
              <w:t>, szczegółowa specyfikacja w załączniku nr 2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6B5A" w:rsidRPr="00A66B5A" w:rsidRDefault="00A66B5A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A66B5A">
              <w:rPr>
                <w:rFonts w:ascii="Georgia" w:hAnsi="Georgia"/>
                <w:sz w:val="20"/>
                <w:szCs w:val="20"/>
                <w:lang w:val="de-DE"/>
              </w:rPr>
              <w:t>szt.</w:t>
            </w:r>
          </w:p>
        </w:tc>
        <w:tc>
          <w:tcPr>
            <w:tcW w:w="710" w:type="dxa"/>
          </w:tcPr>
          <w:p w:rsidR="00A66B5A" w:rsidRPr="00A66B5A" w:rsidRDefault="003378ED" w:rsidP="003378ED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>
              <w:rPr>
                <w:rFonts w:ascii="Georgia" w:hAnsi="Georgia"/>
                <w:sz w:val="20"/>
                <w:szCs w:val="20"/>
                <w:lang w:val="de-DE"/>
              </w:rPr>
              <w:t>6</w:t>
            </w:r>
          </w:p>
        </w:tc>
        <w:tc>
          <w:tcPr>
            <w:tcW w:w="1344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3378ED" w:rsidRPr="00A66B5A" w:rsidTr="00772DAD">
        <w:tc>
          <w:tcPr>
            <w:tcW w:w="749" w:type="dxa"/>
          </w:tcPr>
          <w:p w:rsidR="003378ED" w:rsidRPr="00A66B5A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5.3.2</w:t>
            </w:r>
          </w:p>
        </w:tc>
        <w:tc>
          <w:tcPr>
            <w:tcW w:w="4859" w:type="dxa"/>
          </w:tcPr>
          <w:p w:rsid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Monitory graficzne dla fotografów, grafików, zespołu digitalizacyjnego</w:t>
            </w:r>
            <w:r w:rsidR="007E03C7">
              <w:rPr>
                <w:rFonts w:ascii="Georgia" w:hAnsi="Georgia"/>
                <w:sz w:val="20"/>
                <w:szCs w:val="20"/>
              </w:rPr>
              <w:t>: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przekątna co najmniej 23”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natywna rozdzielczość co najmniej 3840 x 2160 px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piksel kwadratowy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kąty widzenia; co najmniej 178 st., 178 st.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kontrast: co najmniej 1000:1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 xml:space="preserve">- odwzorowanie przestrzeni barw: co najmniej 99% AdobeRGB 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wejścia: DisplayPort, HDMI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hub co najmniej 2 porty USB 3.x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kaptur do monitora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oprogramowanie do kalibrowania tablicy LUT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kalibracja tablicy LUT monitora z kalibratorem X-Rite i1Pro2 (na wyposażeniu MNW)</w:t>
            </w:r>
          </w:p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- działanie z prądem o napięciu 220-240V, 50Hz, wtyczka EU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378ED" w:rsidRPr="00A66B5A" w:rsidRDefault="003378ED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44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3378ED" w:rsidRPr="00A66B5A" w:rsidTr="00772DAD">
        <w:tc>
          <w:tcPr>
            <w:tcW w:w="749" w:type="dxa"/>
          </w:tcPr>
          <w:p w:rsid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5.3.3</w:t>
            </w:r>
          </w:p>
        </w:tc>
        <w:tc>
          <w:tcPr>
            <w:tcW w:w="4859" w:type="dxa"/>
          </w:tcPr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Przedłużenie licencji, na oprogramowanie do obróbki zdjęć Adobe Photoshop CC. Wersja językowa – multi. Licencja na urządzenie. Każda licencja na 36 miesięcy liczona od dnia aktywacji licencji, umożliwiająca pobieranie uaktualnień w trakcie trwania licencji.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378ED" w:rsidRPr="00A66B5A" w:rsidRDefault="003378ED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344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3378ED" w:rsidRPr="00A66B5A" w:rsidTr="00772DAD">
        <w:tc>
          <w:tcPr>
            <w:tcW w:w="749" w:type="dxa"/>
          </w:tcPr>
          <w:p w:rsid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5.3.4</w:t>
            </w:r>
          </w:p>
        </w:tc>
        <w:tc>
          <w:tcPr>
            <w:tcW w:w="4859" w:type="dxa"/>
          </w:tcPr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Zakup sześciu licencji, na oprogramowanie do obróbki zdjęć Adobe Photoshop CC lub równoważne. Wersja językowa – multi. Licencja na urządzenie. Każda licencja na 36 miesięcy liczona od dnia aktywacji licencji, umożliwiająca pobieranie uaktualnień w trakcie trwania licencji. Wymagane funkcjonalności: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edycja bezstratna na warstwach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lastRenderedPageBreak/>
              <w:t>- natywna edycja w 16-bitach na kanał w przestrzeniach RGB, CMYK, L*a*b*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378ED" w:rsidRPr="00A66B5A" w:rsidRDefault="003378ED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3378ED" w:rsidRPr="00A66B5A" w:rsidTr="00772DAD">
        <w:tc>
          <w:tcPr>
            <w:tcW w:w="749" w:type="dxa"/>
          </w:tcPr>
          <w:p w:rsid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5.3.5</w:t>
            </w:r>
          </w:p>
        </w:tc>
        <w:tc>
          <w:tcPr>
            <w:tcW w:w="4859" w:type="dxa"/>
          </w:tcPr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Zakup licencji na oprogramowanie do zdalnego wyzwalania aparatu, obróbki zdjęć i wywoływania plików RAW Capture One lub równoważne, obsługujących najnowsze urządzenia firm Nikon, PhaseOne, itp. Każda licencja na 36 miesięcy liczona od dnia aktywacji licencji, umożliwiająca pobieranie uaktualnień w trakcie trwania licencji. Wymagane funkcjonalności: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wywoływanie plików RAW z najnowszych modeli aparatów cyfrowych (m.in. Nikon D850, PhaseOne XF IQ4 100 MP – będącymi na wyposażeniu MNW)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korekcja balansu bieli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zdalne sterowanie aparatami Nikon, PhaseOne, itp.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korekcje geometryczne obiektywów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usuwanie aberracji chromatycznej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korekcje kolorów dopasowane do aparatów (profile kolorystyczne)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usuwanie mory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wsparcie dla technik HDR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bezstratna edycja dzięki warstwom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narzędzia do wsadowej obróbki zdjęć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narzędzia do współpracy między fotografem i grafikiem (notatki na zdjęciach)</w:t>
            </w:r>
          </w:p>
          <w:p w:rsidR="003378ED" w:rsidRP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 w:rsidRPr="003378ED">
              <w:rPr>
                <w:rFonts w:ascii="Georgia" w:hAnsi="Georgia"/>
                <w:sz w:val="20"/>
                <w:szCs w:val="20"/>
              </w:rPr>
              <w:t>- narzędzia do zarządzania zdjęciami (metadane, sesje, oceniane, tagowanie, sortowanie manualne, automatyczna zmiana nazw plików)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378ED" w:rsidRPr="00A66B5A" w:rsidRDefault="003378ED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3378ED" w:rsidRDefault="003378ED" w:rsidP="003378ED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3378ED" w:rsidRPr="003378ED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6B5A" w:rsidRPr="00A66B5A" w:rsidTr="00772DAD">
        <w:tc>
          <w:tcPr>
            <w:tcW w:w="749" w:type="dxa"/>
          </w:tcPr>
          <w:p w:rsidR="00A66B5A" w:rsidRPr="00A66B5A" w:rsidRDefault="003378ED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5.3.6</w:t>
            </w:r>
          </w:p>
        </w:tc>
        <w:tc>
          <w:tcPr>
            <w:tcW w:w="4859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Zestaw składający się z: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Tablet graficzny z rysikiem o parametrach wymienionych poniżej: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•</w:t>
            </w:r>
            <w:r w:rsidRPr="007E03C7">
              <w:rPr>
                <w:rFonts w:ascii="Georgia" w:hAnsi="Georgia"/>
                <w:sz w:val="20"/>
                <w:szCs w:val="20"/>
              </w:rPr>
              <w:tab/>
              <w:t>- obszar roboczy nie mniejszy niż 220mm x 140mm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•</w:t>
            </w:r>
            <w:r w:rsidRPr="007E03C7">
              <w:rPr>
                <w:rFonts w:ascii="Georgia" w:hAnsi="Georgia"/>
                <w:sz w:val="20"/>
                <w:szCs w:val="20"/>
              </w:rPr>
              <w:tab/>
              <w:t>- wsparcie dla technologii multitouch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•</w:t>
            </w:r>
            <w:r w:rsidRPr="007E03C7">
              <w:rPr>
                <w:rFonts w:ascii="Georgia" w:hAnsi="Georgia"/>
                <w:sz w:val="20"/>
                <w:szCs w:val="20"/>
              </w:rPr>
              <w:tab/>
              <w:t>- obsługa rysika bezprzewodowego z rozpoznawaniem co najmniej 8000 poziomów nacisku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lastRenderedPageBreak/>
              <w:t>•</w:t>
            </w:r>
            <w:r w:rsidRPr="007E03C7">
              <w:rPr>
                <w:rFonts w:ascii="Georgia" w:hAnsi="Georgia"/>
                <w:sz w:val="20"/>
                <w:szCs w:val="20"/>
              </w:rPr>
              <w:tab/>
              <w:t>- rysik musi rozpoznawać kąt pisania  - co najmniej +- 50 poziomów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•</w:t>
            </w:r>
            <w:r w:rsidRPr="007E03C7">
              <w:rPr>
                <w:rFonts w:ascii="Georgia" w:hAnsi="Georgia"/>
                <w:sz w:val="20"/>
                <w:szCs w:val="20"/>
              </w:rPr>
              <w:tab/>
              <w:t>- rozpoznawana rozdzielczość obsługi rysika 4800 lpi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•</w:t>
            </w:r>
            <w:r w:rsidRPr="007E03C7">
              <w:rPr>
                <w:rFonts w:ascii="Georgia" w:hAnsi="Georgia"/>
                <w:sz w:val="20"/>
                <w:szCs w:val="20"/>
              </w:rPr>
              <w:tab/>
              <w:t>- programowalne przyciski na tablecie (co najmniej 6)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•</w:t>
            </w:r>
            <w:r w:rsidRPr="007E03C7">
              <w:rPr>
                <w:rFonts w:ascii="Georgia" w:hAnsi="Georgia"/>
                <w:sz w:val="20"/>
                <w:szCs w:val="20"/>
              </w:rPr>
              <w:tab/>
              <w:t>- minimum 2 lata gwarancji producenta</w:t>
            </w:r>
          </w:p>
          <w:p w:rsidR="007E03C7" w:rsidRP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</w:t>
            </w:r>
            <w:r w:rsidRPr="007E03C7">
              <w:rPr>
                <w:rFonts w:ascii="Georgia" w:hAnsi="Georgia"/>
                <w:sz w:val="20"/>
                <w:szCs w:val="20"/>
              </w:rPr>
              <w:t>estaw zapasowych końcówek rysika (co najmniej 5 sztuk)</w:t>
            </w:r>
          </w:p>
          <w:p w:rsidR="00A66B5A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</w:t>
            </w:r>
            <w:r w:rsidRPr="007E03C7">
              <w:rPr>
                <w:rFonts w:ascii="Georgia" w:hAnsi="Georgia"/>
                <w:sz w:val="20"/>
                <w:szCs w:val="20"/>
              </w:rPr>
              <w:t>apasowa powłoka powierzchni roboczej jak najbardziej odpowiadająca oryginalnej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6B5A" w:rsidRPr="00A66B5A" w:rsidRDefault="00A66B5A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A66B5A" w:rsidRPr="00A66B5A" w:rsidRDefault="007E03C7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A66B5A" w:rsidRPr="00A66B5A" w:rsidRDefault="007E03C7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344" w:type="dxa"/>
          </w:tcPr>
          <w:p w:rsidR="00A66B5A" w:rsidRPr="00A66B5A" w:rsidRDefault="00A66B5A" w:rsidP="00A66B5A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E03C7" w:rsidRPr="00A66B5A" w:rsidTr="00772DAD">
        <w:tc>
          <w:tcPr>
            <w:tcW w:w="749" w:type="dxa"/>
          </w:tcPr>
          <w:p w:rsidR="007E03C7" w:rsidRDefault="007E03C7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5.3.7</w:t>
            </w:r>
          </w:p>
        </w:tc>
        <w:tc>
          <w:tcPr>
            <w:tcW w:w="4859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czytnik kart 5w1 (obowiązkowo wspierane CompactFlash, SDHC, SDXC, UHS), interfejs minimum USB 3.x, minimum 12 miesięcy gwarancji producenta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E03C7" w:rsidRPr="00A66B5A" w:rsidRDefault="007E03C7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7E03C7" w:rsidRDefault="007E03C7" w:rsidP="00A66B5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:rsidR="007E03C7" w:rsidRPr="00A66B5A" w:rsidRDefault="007E03C7" w:rsidP="00A66B5A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46" w:type="dxa"/>
          </w:tcPr>
          <w:p w:rsidR="007E03C7" w:rsidRPr="00A66B5A" w:rsidRDefault="007E03C7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7E03C7" w:rsidRPr="00A66B5A" w:rsidRDefault="007E03C7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7E03C7" w:rsidRPr="00A66B5A" w:rsidRDefault="007E03C7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E03C7" w:rsidRPr="00A66B5A" w:rsidTr="00772DAD">
        <w:tc>
          <w:tcPr>
            <w:tcW w:w="749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5.3.8</w:t>
            </w:r>
          </w:p>
        </w:tc>
        <w:tc>
          <w:tcPr>
            <w:tcW w:w="4859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Hub aktywny USB 3.x, minimum 6 portów, minimum 12 miesięcy gwarancji producenta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E03C7" w:rsidRPr="00A66B5A" w:rsidRDefault="007E03C7" w:rsidP="007E03C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:rsidR="007E03C7" w:rsidRPr="00A66B5A" w:rsidRDefault="007E03C7" w:rsidP="007E03C7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4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E03C7" w:rsidRPr="00A66B5A" w:rsidTr="00772DAD">
        <w:tc>
          <w:tcPr>
            <w:tcW w:w="749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5.3.9</w:t>
            </w:r>
          </w:p>
        </w:tc>
        <w:tc>
          <w:tcPr>
            <w:tcW w:w="4859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przedłużacz USB ze wzmocnieniem 5m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E03C7" w:rsidRPr="00A66B5A" w:rsidRDefault="007E03C7" w:rsidP="007E03C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44" w:type="dxa"/>
          </w:tcPr>
          <w:p w:rsidR="007E03C7" w:rsidRPr="00A66B5A" w:rsidRDefault="007E03C7" w:rsidP="007E03C7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4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E03C7" w:rsidRPr="00A66B5A" w:rsidTr="00772DAD">
        <w:tc>
          <w:tcPr>
            <w:tcW w:w="749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5.3.10</w:t>
            </w:r>
          </w:p>
        </w:tc>
        <w:tc>
          <w:tcPr>
            <w:tcW w:w="4859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 w:rsidRPr="007E03C7">
              <w:rPr>
                <w:rFonts w:ascii="Georgia" w:hAnsi="Georgia"/>
                <w:sz w:val="20"/>
                <w:szCs w:val="20"/>
              </w:rPr>
              <w:t>przejściówka umożliwiająca podłączenie urządzenia na USB-C do komputera z portem USB 3.x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E03C7" w:rsidRPr="00A66B5A" w:rsidRDefault="007E03C7" w:rsidP="007E03C7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7E03C7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:rsidR="007E03C7" w:rsidRPr="00A66B5A" w:rsidRDefault="007E03C7" w:rsidP="007E03C7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4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7E03C7" w:rsidRPr="00A66B5A" w:rsidRDefault="007E03C7" w:rsidP="007E03C7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72DAD" w:rsidRPr="00A66B5A" w:rsidTr="00772DAD">
        <w:tc>
          <w:tcPr>
            <w:tcW w:w="749" w:type="dxa"/>
          </w:tcPr>
          <w:p w:rsidR="00772DAD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  <w:bookmarkStart w:id="0" w:name="_GoBack" w:colFirst="3" w:colLast="3"/>
            <w:r>
              <w:rPr>
                <w:rFonts w:ascii="Georgia" w:hAnsi="Georgia"/>
                <w:sz w:val="20"/>
                <w:szCs w:val="20"/>
              </w:rPr>
              <w:t>5.3.11</w:t>
            </w:r>
          </w:p>
        </w:tc>
        <w:tc>
          <w:tcPr>
            <w:tcW w:w="4859" w:type="dxa"/>
          </w:tcPr>
          <w:p w:rsidR="00772DAD" w:rsidRPr="007E03C7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Dysk przenośny w technologii SSD, złącze USB 3.x, pojemność co najmniej 1 TB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72DAD" w:rsidRPr="00A66B5A" w:rsidRDefault="00772DAD" w:rsidP="00772DA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772DAD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772DAD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:rsidR="00772DAD" w:rsidRPr="00A66B5A" w:rsidRDefault="00772DAD" w:rsidP="00772DAD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46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bookmarkEnd w:id="0"/>
      <w:tr w:rsidR="00772DAD" w:rsidRPr="00A66B5A" w:rsidTr="00772DAD">
        <w:tc>
          <w:tcPr>
            <w:tcW w:w="749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72DAD" w:rsidRPr="00A66B5A" w:rsidRDefault="00772DAD" w:rsidP="00772DA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710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344" w:type="dxa"/>
          </w:tcPr>
          <w:p w:rsidR="00772DAD" w:rsidRPr="003378ED" w:rsidRDefault="00772DAD" w:rsidP="00772DAD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772DAD" w:rsidRPr="003378ED" w:rsidRDefault="00772DAD" w:rsidP="00772DAD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3378ED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6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772DAD" w:rsidRPr="00A66B5A" w:rsidRDefault="00772DAD" w:rsidP="00772DAD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</w:tbl>
    <w:p w:rsidR="00A66B5A" w:rsidRDefault="00A66B5A" w:rsidP="00A66B5A"/>
    <w:p w:rsidR="00EE23B0" w:rsidRDefault="00EE23B0" w:rsidP="00A66B5A"/>
    <w:p w:rsidR="00EE23B0" w:rsidRPr="00A66B5A" w:rsidRDefault="00EE23B0" w:rsidP="00A66B5A"/>
    <w:p w:rsidR="00EE23B0" w:rsidRPr="00EE23B0" w:rsidRDefault="00EE23B0" w:rsidP="00EE23B0">
      <w:pPr>
        <w:spacing w:after="0" w:line="240" w:lineRule="auto"/>
        <w:rPr>
          <w:rFonts w:ascii="Georgia" w:eastAsiaTheme="minorEastAsia" w:hAnsi="Georgia"/>
          <w:sz w:val="20"/>
          <w:szCs w:val="20"/>
          <w:lang w:eastAsia="zh-TW"/>
        </w:rPr>
      </w:pPr>
      <w:r w:rsidRPr="00EE23B0">
        <w:rPr>
          <w:rFonts w:ascii="Georgia" w:eastAsiaTheme="minorEastAsia" w:hAnsi="Georgia"/>
          <w:sz w:val="20"/>
          <w:szCs w:val="20"/>
          <w:lang w:eastAsia="zh-TW"/>
        </w:rPr>
        <w:t>………………………………………………………….</w:t>
      </w:r>
    </w:p>
    <w:p w:rsidR="00A66B5A" w:rsidRPr="00A66B5A" w:rsidRDefault="00EE23B0" w:rsidP="00EE23B0">
      <w:pPr>
        <w:spacing w:after="0" w:line="240" w:lineRule="auto"/>
        <w:rPr>
          <w:rFonts w:ascii="Georgia" w:eastAsiaTheme="minorEastAsia" w:hAnsi="Georgia"/>
          <w:sz w:val="20"/>
          <w:szCs w:val="20"/>
          <w:lang w:eastAsia="zh-TW"/>
        </w:rPr>
      </w:pPr>
      <w:r w:rsidRPr="00EE23B0">
        <w:rPr>
          <w:rFonts w:ascii="Georgia" w:eastAsiaTheme="minorEastAsia" w:hAnsi="Georgia"/>
          <w:sz w:val="20"/>
          <w:szCs w:val="20"/>
          <w:lang w:eastAsia="zh-TW"/>
        </w:rPr>
        <w:t>podpis Wykonawcy</w:t>
      </w:r>
    </w:p>
    <w:p w:rsidR="00A66B5A" w:rsidRDefault="00A66B5A">
      <w:pPr>
        <w:rPr>
          <w:rFonts w:ascii="Georgia" w:eastAsiaTheme="minorEastAsia" w:hAnsi="Georgia"/>
          <w:sz w:val="20"/>
          <w:szCs w:val="20"/>
          <w:lang w:eastAsia="zh-TW"/>
        </w:rPr>
      </w:pPr>
      <w:r>
        <w:rPr>
          <w:rFonts w:ascii="Georgia" w:eastAsiaTheme="minorEastAsia" w:hAnsi="Georgia"/>
          <w:sz w:val="20"/>
          <w:szCs w:val="20"/>
          <w:lang w:eastAsia="zh-TW"/>
        </w:rPr>
        <w:br w:type="page"/>
      </w:r>
    </w:p>
    <w:tbl>
      <w:tblPr>
        <w:tblStyle w:val="Tabela-Siatka42"/>
        <w:tblpPr w:leftFromText="141" w:rightFromText="141" w:vertAnchor="page" w:horzAnchor="margin" w:tblpY="2041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A66B5A" w:rsidRPr="00A66B5A" w:rsidTr="00A66B5A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6B5A" w:rsidRPr="00A66B5A" w:rsidRDefault="00A66B5A" w:rsidP="00A66B5A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Rozdział III: z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adania 5.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4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– zakup komputerów biurowych</w:t>
            </w:r>
          </w:p>
          <w:p w:rsidR="00A66B5A" w:rsidRPr="00A66B5A" w:rsidRDefault="00A66B5A" w:rsidP="00A66B5A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A66B5A" w:rsidRPr="00A66B5A" w:rsidTr="00A66B5A">
        <w:tc>
          <w:tcPr>
            <w:tcW w:w="731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6B5A" w:rsidRPr="00A66B5A" w:rsidRDefault="00A66B5A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Modele sprz</w:t>
            </w:r>
            <w:r w:rsidR="00A10C38">
              <w:rPr>
                <w:rFonts w:ascii="Georgia" w:hAnsi="Georgia"/>
                <w:b/>
                <w:bCs/>
                <w:sz w:val="20"/>
                <w:szCs w:val="20"/>
              </w:rPr>
              <w:t>ę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A66B5A" w:rsidRPr="00A66B5A" w:rsidTr="00A66B5A">
        <w:tc>
          <w:tcPr>
            <w:tcW w:w="731" w:type="dxa"/>
          </w:tcPr>
          <w:p w:rsid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A66B5A">
              <w:rPr>
                <w:rFonts w:ascii="Georgia" w:hAnsi="Georgia"/>
                <w:sz w:val="20"/>
                <w:szCs w:val="20"/>
                <w:lang w:val="de-DE"/>
              </w:rPr>
              <w:t>5.4</w:t>
            </w:r>
            <w:r w:rsidR="003378ED">
              <w:rPr>
                <w:rFonts w:ascii="Georgia" w:hAnsi="Georgia"/>
                <w:sz w:val="20"/>
                <w:szCs w:val="20"/>
                <w:lang w:val="de-DE"/>
              </w:rPr>
              <w:t>.1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  <w:r w:rsidRPr="00A66B5A">
              <w:rPr>
                <w:rFonts w:ascii="Georgia" w:hAnsi="Georgia"/>
                <w:sz w:val="20"/>
                <w:szCs w:val="20"/>
              </w:rPr>
              <w:t>Zakup komputerów biurowych/laptopów wraz z oprogramowaniem</w:t>
            </w:r>
            <w:r>
              <w:rPr>
                <w:rFonts w:ascii="Georgia" w:hAnsi="Georgia"/>
                <w:sz w:val="20"/>
                <w:szCs w:val="20"/>
              </w:rPr>
              <w:t xml:space="preserve"> wg specyfikacji w załączniku nr 2.</w:t>
            </w:r>
          </w:p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6B5A" w:rsidRPr="00A66B5A" w:rsidRDefault="00A66B5A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  <w:r w:rsidRPr="00A66B5A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  <w:r w:rsidRPr="00A66B5A">
              <w:rPr>
                <w:rFonts w:ascii="Georgia" w:hAnsi="Georgia"/>
                <w:sz w:val="20"/>
                <w:szCs w:val="20"/>
              </w:rPr>
              <w:t>24</w:t>
            </w:r>
          </w:p>
        </w:tc>
        <w:tc>
          <w:tcPr>
            <w:tcW w:w="1344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6B5A" w:rsidRPr="00A66B5A" w:rsidTr="00A66B5A">
        <w:tc>
          <w:tcPr>
            <w:tcW w:w="731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6B5A" w:rsidRPr="00A66B5A" w:rsidRDefault="00A66B5A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710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344" w:type="dxa"/>
          </w:tcPr>
          <w:p w:rsidR="00A66B5A" w:rsidRDefault="00A66B5A" w:rsidP="00A66B5A">
            <w:pPr>
              <w:jc w:val="right"/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</w:pPr>
          </w:p>
          <w:p w:rsidR="00A66B5A" w:rsidRPr="00A66B5A" w:rsidRDefault="00A66B5A" w:rsidP="00A66B5A">
            <w:pPr>
              <w:jc w:val="right"/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  <w:t>Razem:</w:t>
            </w: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</w:tbl>
    <w:p w:rsidR="00EE23B0" w:rsidRDefault="00EE23B0" w:rsidP="00EE23B0"/>
    <w:p w:rsidR="00EE23B0" w:rsidRDefault="00EE23B0" w:rsidP="00EE23B0"/>
    <w:p w:rsidR="00EE23B0" w:rsidRDefault="00EE23B0" w:rsidP="00EE23B0"/>
    <w:p w:rsidR="00A66B5A" w:rsidRPr="00A66B5A" w:rsidRDefault="00EE23B0" w:rsidP="00EE23B0">
      <w:pPr>
        <w:rPr>
          <w:rFonts w:ascii="Georgia" w:hAnsi="Georgia"/>
          <w:sz w:val="20"/>
          <w:szCs w:val="20"/>
        </w:rPr>
      </w:pPr>
      <w:r w:rsidRPr="00EE23B0">
        <w:rPr>
          <w:rFonts w:ascii="Georgia" w:hAnsi="Georgia"/>
          <w:sz w:val="20"/>
          <w:szCs w:val="20"/>
        </w:rPr>
        <w:t>………………………………………………………….</w:t>
      </w:r>
      <w:r w:rsidRPr="00EE23B0">
        <w:rPr>
          <w:rFonts w:ascii="Georgia" w:hAnsi="Georgia"/>
          <w:sz w:val="20"/>
          <w:szCs w:val="20"/>
        </w:rPr>
        <w:br/>
        <w:t>podpis Wykonawcy</w:t>
      </w:r>
    </w:p>
    <w:p w:rsidR="00A66B5A" w:rsidRDefault="00A66B5A">
      <w:pPr>
        <w:rPr>
          <w:rFonts w:ascii="Georgia" w:eastAsiaTheme="minorEastAsia" w:hAnsi="Georgia"/>
          <w:sz w:val="20"/>
          <w:szCs w:val="20"/>
          <w:lang w:eastAsia="zh-TW"/>
        </w:rPr>
      </w:pPr>
      <w:r>
        <w:rPr>
          <w:rFonts w:ascii="Georgia" w:eastAsiaTheme="minorEastAsia" w:hAnsi="Georgia"/>
          <w:sz w:val="20"/>
          <w:szCs w:val="20"/>
          <w:lang w:eastAsia="zh-TW"/>
        </w:rPr>
        <w:br w:type="page"/>
      </w:r>
    </w:p>
    <w:tbl>
      <w:tblPr>
        <w:tblStyle w:val="Tabela-Siatka43"/>
        <w:tblpPr w:leftFromText="141" w:rightFromText="141" w:vertAnchor="page" w:horzAnchor="margin" w:tblpY="2011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A66B5A" w:rsidRPr="00A66B5A" w:rsidTr="00A66B5A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6B5A" w:rsidRPr="00A66B5A" w:rsidRDefault="00A66B5A" w:rsidP="00A66B5A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Rozdział IV: z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adani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e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 xml:space="preserve"> 5.5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– oprogramowanie graficzne</w:t>
            </w:r>
          </w:p>
          <w:p w:rsidR="00A66B5A" w:rsidRPr="00A66B5A" w:rsidRDefault="00A66B5A" w:rsidP="00EE23B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A66B5A" w:rsidRPr="00A66B5A" w:rsidTr="00A66B5A">
        <w:tc>
          <w:tcPr>
            <w:tcW w:w="731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6B5A" w:rsidRPr="00A66B5A" w:rsidRDefault="00A66B5A" w:rsidP="00A10C38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Modele sprz</w:t>
            </w:r>
            <w:r w:rsidR="00A10C38">
              <w:rPr>
                <w:rFonts w:ascii="Georgia" w:hAnsi="Georgia"/>
                <w:b/>
                <w:bCs/>
                <w:sz w:val="20"/>
                <w:szCs w:val="20"/>
              </w:rPr>
              <w:t>ę</w:t>
            </w: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tu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A66B5A" w:rsidRPr="00A66B5A" w:rsidTr="00A66B5A">
        <w:tc>
          <w:tcPr>
            <w:tcW w:w="731" w:type="dxa"/>
          </w:tcPr>
          <w:p w:rsidR="00A66B5A" w:rsidRPr="00A66B5A" w:rsidRDefault="00A66B5A" w:rsidP="00A66B5A">
            <w:pPr>
              <w:rPr>
                <w:rFonts w:ascii="Georgia" w:hAnsi="Georgia"/>
                <w:sz w:val="18"/>
                <w:szCs w:val="18"/>
                <w:lang w:val="de-DE"/>
              </w:rPr>
            </w:pPr>
            <w:r w:rsidRPr="00A66B5A">
              <w:rPr>
                <w:rFonts w:ascii="Georgia" w:hAnsi="Georgia"/>
                <w:sz w:val="18"/>
                <w:szCs w:val="18"/>
                <w:lang w:val="de-DE"/>
              </w:rPr>
              <w:t>5.5</w:t>
            </w:r>
            <w:r w:rsidRPr="00EE23B0">
              <w:rPr>
                <w:rFonts w:ascii="Georgia" w:hAnsi="Georgia"/>
                <w:sz w:val="18"/>
                <w:szCs w:val="18"/>
                <w:lang w:val="de-DE"/>
              </w:rPr>
              <w:t>.1</w:t>
            </w:r>
          </w:p>
        </w:tc>
        <w:tc>
          <w:tcPr>
            <w:tcW w:w="4859" w:type="dxa"/>
          </w:tcPr>
          <w:p w:rsidR="00A66B5A" w:rsidRPr="00A66B5A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  <w:r w:rsidRPr="00EE23B0">
              <w:rPr>
                <w:rFonts w:ascii="Georgia" w:hAnsi="Georgia"/>
                <w:sz w:val="19"/>
                <w:szCs w:val="19"/>
              </w:rPr>
              <w:t>Uaktualnienie licencji, włącznie z 1 rokiem wsparcia (w sumie 24 miesiące wsparcia, liczone od wygaśnięcia aktualnego SMA), na posiadane przez zamawiającego oprogramowanie do zarządzania metadanymi Fotoware Fotostation Client (dla systemu MS-Windows, zainstalowanego na komputerach zamawiającego). Po zakończeniu wsparcia, oprogramowanie pozostaje w pełni funkcjonalne i może być używane przez Zamawiającego bez żadnych ograniczeń czasowych.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6B5A" w:rsidRPr="00A66B5A" w:rsidRDefault="00A66B5A" w:rsidP="00A66B5A">
            <w:pPr>
              <w:rPr>
                <w:rFonts w:ascii="Calibri" w:hAnsi="Calibri"/>
                <w:color w:val="000000"/>
                <w:sz w:val="19"/>
                <w:szCs w:val="19"/>
              </w:rPr>
            </w:pPr>
          </w:p>
        </w:tc>
        <w:tc>
          <w:tcPr>
            <w:tcW w:w="928" w:type="dxa"/>
          </w:tcPr>
          <w:p w:rsidR="00A66B5A" w:rsidRPr="00A66B5A" w:rsidRDefault="00A66B5A" w:rsidP="00A66B5A">
            <w:pPr>
              <w:rPr>
                <w:rFonts w:ascii="Georgia" w:hAnsi="Georgia"/>
                <w:sz w:val="19"/>
                <w:szCs w:val="19"/>
                <w:lang w:val="de-DE"/>
              </w:rPr>
            </w:pPr>
            <w:r w:rsidRPr="00A66B5A">
              <w:rPr>
                <w:rFonts w:ascii="Georgia" w:hAnsi="Georgia"/>
                <w:sz w:val="19"/>
                <w:szCs w:val="19"/>
                <w:lang w:val="de-DE"/>
              </w:rPr>
              <w:t>szt.</w:t>
            </w:r>
          </w:p>
        </w:tc>
        <w:tc>
          <w:tcPr>
            <w:tcW w:w="710" w:type="dxa"/>
          </w:tcPr>
          <w:p w:rsidR="00A66B5A" w:rsidRPr="00A66B5A" w:rsidRDefault="00A66B5A" w:rsidP="00A66B5A">
            <w:pPr>
              <w:rPr>
                <w:rFonts w:ascii="Georgia" w:hAnsi="Georgia"/>
                <w:sz w:val="19"/>
                <w:szCs w:val="19"/>
                <w:lang w:val="de-DE"/>
              </w:rPr>
            </w:pPr>
            <w:r w:rsidRPr="00EE23B0">
              <w:rPr>
                <w:rFonts w:ascii="Georgia" w:hAnsi="Georgia"/>
                <w:sz w:val="19"/>
                <w:szCs w:val="19"/>
                <w:lang w:val="de-DE"/>
              </w:rPr>
              <w:t>6</w:t>
            </w:r>
          </w:p>
        </w:tc>
        <w:tc>
          <w:tcPr>
            <w:tcW w:w="1344" w:type="dxa"/>
          </w:tcPr>
          <w:p w:rsidR="00A66B5A" w:rsidRPr="00A66B5A" w:rsidRDefault="00A66B5A" w:rsidP="00A66B5A">
            <w:pPr>
              <w:rPr>
                <w:rFonts w:ascii="Georgia" w:hAnsi="Georgia"/>
                <w:sz w:val="19"/>
                <w:szCs w:val="19"/>
                <w:lang w:val="de-DE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18"/>
                <w:szCs w:val="18"/>
                <w:lang w:val="de-DE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A66B5A" w:rsidRPr="00A66B5A" w:rsidTr="00A66B5A">
        <w:tc>
          <w:tcPr>
            <w:tcW w:w="731" w:type="dxa"/>
          </w:tcPr>
          <w:p w:rsidR="00A66B5A" w:rsidRPr="00EE23B0" w:rsidRDefault="00A66B5A" w:rsidP="00A66B5A">
            <w:pPr>
              <w:rPr>
                <w:rFonts w:ascii="Georgia" w:hAnsi="Georgia"/>
                <w:sz w:val="18"/>
                <w:szCs w:val="18"/>
                <w:lang w:val="de-DE"/>
              </w:rPr>
            </w:pPr>
            <w:r w:rsidRPr="00EE23B0">
              <w:rPr>
                <w:rFonts w:ascii="Georgia" w:hAnsi="Georgia"/>
                <w:sz w:val="18"/>
                <w:szCs w:val="18"/>
                <w:lang w:val="de-DE"/>
              </w:rPr>
              <w:t>5.5.2</w:t>
            </w:r>
          </w:p>
        </w:tc>
        <w:tc>
          <w:tcPr>
            <w:tcW w:w="4859" w:type="dxa"/>
          </w:tcPr>
          <w:p w:rsidR="00A66B5A" w:rsidRPr="00EE23B0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  <w:r w:rsidRPr="00EE23B0">
              <w:rPr>
                <w:rFonts w:ascii="Georgia" w:hAnsi="Georgia"/>
                <w:sz w:val="19"/>
                <w:szCs w:val="19"/>
              </w:rPr>
              <w:t>Uaktualnienie licencji, włącznie z 1 rokiem wsparcia (w sumie 24 miesiące wsparcia, liczone od wygaśnięcia aktualnego SMA), na posiadane przez zamawiającego oprogramowanie indeksujące metadane zdjęć Fotoware Index Manager Enterprise, 1 licencja. Po zakończeniu wsparcia, oprogramowanie pozostaje w pełni funkcjonalne i może być używane przez Zamawiającego bez żadnych ograniczeń czasowych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6B5A" w:rsidRPr="00EE23B0" w:rsidRDefault="00A66B5A" w:rsidP="00A66B5A">
            <w:pPr>
              <w:rPr>
                <w:rFonts w:ascii="Calibri" w:hAnsi="Calibri"/>
                <w:color w:val="000000"/>
                <w:sz w:val="19"/>
                <w:szCs w:val="19"/>
              </w:rPr>
            </w:pPr>
          </w:p>
        </w:tc>
        <w:tc>
          <w:tcPr>
            <w:tcW w:w="928" w:type="dxa"/>
          </w:tcPr>
          <w:p w:rsidR="00A66B5A" w:rsidRPr="00EE23B0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  <w:r w:rsidRPr="00EE23B0">
              <w:rPr>
                <w:rFonts w:ascii="Georgia" w:hAnsi="Georgia"/>
                <w:sz w:val="19"/>
                <w:szCs w:val="19"/>
              </w:rPr>
              <w:t>szt.</w:t>
            </w:r>
          </w:p>
        </w:tc>
        <w:tc>
          <w:tcPr>
            <w:tcW w:w="710" w:type="dxa"/>
          </w:tcPr>
          <w:p w:rsidR="00A66B5A" w:rsidRPr="00EE23B0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  <w:r w:rsidRPr="00EE23B0">
              <w:rPr>
                <w:rFonts w:ascii="Georgia" w:hAnsi="Georgia"/>
                <w:sz w:val="19"/>
                <w:szCs w:val="19"/>
              </w:rPr>
              <w:t>1</w:t>
            </w:r>
          </w:p>
        </w:tc>
        <w:tc>
          <w:tcPr>
            <w:tcW w:w="1344" w:type="dxa"/>
          </w:tcPr>
          <w:p w:rsidR="00A66B5A" w:rsidRPr="00EE23B0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</w:p>
        </w:tc>
        <w:tc>
          <w:tcPr>
            <w:tcW w:w="1246" w:type="dxa"/>
          </w:tcPr>
          <w:p w:rsidR="00A66B5A" w:rsidRPr="00EE23B0" w:rsidRDefault="00A66B5A" w:rsidP="00A66B5A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6B5A" w:rsidRPr="00A66B5A" w:rsidTr="00A66B5A">
        <w:tc>
          <w:tcPr>
            <w:tcW w:w="731" w:type="dxa"/>
          </w:tcPr>
          <w:p w:rsidR="00A66B5A" w:rsidRPr="00EE23B0" w:rsidRDefault="00A66B5A" w:rsidP="00A66B5A">
            <w:pPr>
              <w:rPr>
                <w:rFonts w:ascii="Georgia" w:hAnsi="Georgia"/>
                <w:sz w:val="18"/>
                <w:szCs w:val="18"/>
              </w:rPr>
            </w:pPr>
            <w:r w:rsidRPr="00EE23B0">
              <w:rPr>
                <w:rFonts w:ascii="Georgia" w:hAnsi="Georgia"/>
                <w:sz w:val="18"/>
                <w:szCs w:val="18"/>
              </w:rPr>
              <w:t>5.5.3</w:t>
            </w:r>
          </w:p>
        </w:tc>
        <w:tc>
          <w:tcPr>
            <w:tcW w:w="4859" w:type="dxa"/>
          </w:tcPr>
          <w:p w:rsidR="00A66B5A" w:rsidRPr="00EE23B0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  <w:r w:rsidRPr="00EE23B0">
              <w:rPr>
                <w:rFonts w:ascii="Georgia" w:hAnsi="Georgia"/>
                <w:sz w:val="19"/>
                <w:szCs w:val="19"/>
              </w:rPr>
              <w:t>Uaktualnienie licencji, włącznie z 1 rokiem wsparcia (w sumie 24 miesiące wsparcia, liczone od wygaśnięcia aktualnego SMA), na posiadane przez zamawiającego oprogramowanie do udostępniania zdjęć w sieci wewnętrznej instytucji Fotoware FotoWeb Enterprise wraz z rozszerzeniem licencji na moduł Video &amp; Audio. Po zakończeniu wsparcia, oprogramowanie pozostaje w pełni funkcjonalne i może być używane przez Zamawiającego bez żadnych ograniczeń czasowych.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6B5A" w:rsidRPr="00EE23B0" w:rsidRDefault="00A66B5A" w:rsidP="00A66B5A">
            <w:pPr>
              <w:rPr>
                <w:rFonts w:ascii="Calibri" w:hAnsi="Calibri"/>
                <w:color w:val="000000"/>
                <w:sz w:val="19"/>
                <w:szCs w:val="19"/>
              </w:rPr>
            </w:pPr>
          </w:p>
        </w:tc>
        <w:tc>
          <w:tcPr>
            <w:tcW w:w="928" w:type="dxa"/>
          </w:tcPr>
          <w:p w:rsidR="00A66B5A" w:rsidRPr="00EE23B0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  <w:r w:rsidRPr="00EE23B0">
              <w:rPr>
                <w:rFonts w:ascii="Georgia" w:hAnsi="Georgia"/>
                <w:sz w:val="19"/>
                <w:szCs w:val="19"/>
              </w:rPr>
              <w:t>szt.</w:t>
            </w:r>
          </w:p>
        </w:tc>
        <w:tc>
          <w:tcPr>
            <w:tcW w:w="710" w:type="dxa"/>
          </w:tcPr>
          <w:p w:rsidR="00A66B5A" w:rsidRPr="00EE23B0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  <w:r w:rsidRPr="00EE23B0">
              <w:rPr>
                <w:rFonts w:ascii="Georgia" w:hAnsi="Georgia"/>
                <w:sz w:val="19"/>
                <w:szCs w:val="19"/>
              </w:rPr>
              <w:t>1</w:t>
            </w:r>
          </w:p>
        </w:tc>
        <w:tc>
          <w:tcPr>
            <w:tcW w:w="1344" w:type="dxa"/>
          </w:tcPr>
          <w:p w:rsidR="00A66B5A" w:rsidRPr="00EE23B0" w:rsidRDefault="00A66B5A" w:rsidP="00A66B5A">
            <w:pPr>
              <w:rPr>
                <w:rFonts w:ascii="Georgia" w:hAnsi="Georgia"/>
                <w:sz w:val="19"/>
                <w:szCs w:val="19"/>
              </w:rPr>
            </w:pPr>
          </w:p>
        </w:tc>
        <w:tc>
          <w:tcPr>
            <w:tcW w:w="1246" w:type="dxa"/>
          </w:tcPr>
          <w:p w:rsidR="00A66B5A" w:rsidRPr="00EE23B0" w:rsidRDefault="00A66B5A" w:rsidP="00A66B5A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6B5A" w:rsidRPr="00A66B5A" w:rsidTr="00A66B5A">
        <w:tc>
          <w:tcPr>
            <w:tcW w:w="731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6B5A" w:rsidRPr="00A66B5A" w:rsidRDefault="00A66B5A" w:rsidP="00A66B5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710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344" w:type="dxa"/>
          </w:tcPr>
          <w:p w:rsidR="00A66B5A" w:rsidRPr="00A66B5A" w:rsidRDefault="00A66B5A" w:rsidP="00A66B5A">
            <w:pPr>
              <w:jc w:val="right"/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</w:pPr>
            <w:r w:rsidRPr="00A66B5A">
              <w:rPr>
                <w:rFonts w:ascii="Georgia" w:hAnsi="Georgia"/>
                <w:b/>
                <w:bCs/>
                <w:sz w:val="20"/>
                <w:szCs w:val="20"/>
                <w:lang w:val="de-DE"/>
              </w:rPr>
              <w:t>Razem:</w:t>
            </w: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A66B5A" w:rsidRPr="00A66B5A" w:rsidRDefault="00A66B5A" w:rsidP="00A66B5A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</w:tbl>
    <w:p w:rsidR="00EE23B0" w:rsidRDefault="00EE23B0" w:rsidP="00A66B5A">
      <w:pPr>
        <w:spacing w:after="0" w:line="240" w:lineRule="auto"/>
        <w:rPr>
          <w:rFonts w:ascii="Georgia" w:eastAsiaTheme="minorEastAsia" w:hAnsi="Georgia"/>
          <w:sz w:val="20"/>
          <w:szCs w:val="20"/>
          <w:lang w:eastAsia="zh-TW"/>
        </w:rPr>
      </w:pPr>
    </w:p>
    <w:p w:rsidR="00EE23B0" w:rsidRDefault="00EE23B0" w:rsidP="00EE23B0">
      <w:pPr>
        <w:rPr>
          <w:rFonts w:ascii="Georgia" w:eastAsiaTheme="minorEastAsia" w:hAnsi="Georgia"/>
          <w:sz w:val="20"/>
          <w:szCs w:val="20"/>
          <w:lang w:eastAsia="zh-TW"/>
        </w:rPr>
      </w:pPr>
    </w:p>
    <w:p w:rsidR="001A7B82" w:rsidRPr="00EE23B0" w:rsidRDefault="00EE23B0" w:rsidP="00EE23B0">
      <w:pPr>
        <w:rPr>
          <w:rFonts w:ascii="Georgia" w:hAnsi="Georgia"/>
          <w:sz w:val="20"/>
          <w:szCs w:val="20"/>
        </w:rPr>
      </w:pPr>
      <w:r w:rsidRPr="00EE23B0">
        <w:rPr>
          <w:rFonts w:ascii="Georgia" w:hAnsi="Georgia"/>
          <w:sz w:val="20"/>
          <w:szCs w:val="20"/>
        </w:rPr>
        <w:t>………………………………………………………….</w:t>
      </w:r>
      <w:r w:rsidRPr="00EE23B0">
        <w:rPr>
          <w:rFonts w:ascii="Georgia" w:hAnsi="Georgia"/>
          <w:sz w:val="20"/>
          <w:szCs w:val="20"/>
        </w:rPr>
        <w:br/>
        <w:t>podpis Wykonawcy</w:t>
      </w:r>
    </w:p>
    <w:sectPr w:rsidR="001A7B82" w:rsidRPr="00EE23B0" w:rsidSect="007F5013">
      <w:headerReference w:type="default" r:id="rId6"/>
      <w:footerReference w:type="default" r:id="rId7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00E" w:rsidRDefault="00CB000E" w:rsidP="00C426CE">
      <w:pPr>
        <w:spacing w:after="0" w:line="240" w:lineRule="auto"/>
      </w:pPr>
      <w:r>
        <w:separator/>
      </w:r>
    </w:p>
  </w:endnote>
  <w:endnote w:type="continuationSeparator" w:id="0">
    <w:p w:rsidR="00CB000E" w:rsidRDefault="00CB000E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Pr="00FB2931" w:rsidRDefault="001E2C7C" w:rsidP="00FB2931">
    <w:pPr>
      <w:pStyle w:val="Stopka"/>
      <w:ind w:right="-141"/>
      <w:jc w:val="right"/>
      <w:rPr>
        <w:sz w:val="20"/>
        <w:szCs w:val="20"/>
      </w:rPr>
    </w:pPr>
  </w:p>
  <w:p w:rsidR="001E2C7C" w:rsidRPr="00FB2931" w:rsidRDefault="001E2C7C" w:rsidP="00197CD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</w:t>
    </w:r>
    <w:r w:rsidR="00197CDF">
      <w:rPr>
        <w:sz w:val="20"/>
        <w:szCs w:val="20"/>
      </w:rPr>
      <w:t>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>
      <w:rPr>
        <w:sz w:val="20"/>
        <w:szCs w:val="20"/>
      </w:rPr>
      <w:t xml:space="preserve"> </w:t>
    </w:r>
    <w:r w:rsidRPr="00C84023">
      <w:rPr>
        <w:color w:val="FFFFFF" w:themeColor="background1"/>
        <w:sz w:val="20"/>
        <w:szCs w:val="20"/>
      </w:rPr>
      <w:t>M</w:t>
    </w:r>
  </w:p>
  <w:p w:rsidR="001E2C7C" w:rsidRDefault="001E2C7C" w:rsidP="00A46AB6">
    <w:pPr>
      <w:pStyle w:val="Stopka"/>
      <w:jc w:val="right"/>
    </w:pPr>
  </w:p>
  <w:p w:rsidR="001E2C7C" w:rsidRDefault="00772DAD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1E2C7C">
              <w:t xml:space="preserve">Strona </w:t>
            </w:r>
            <w:r w:rsidR="005651AF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PAGE</w:instrText>
            </w:r>
            <w:r w:rsidR="005651AF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</w:t>
            </w:r>
            <w:r w:rsidR="005651AF">
              <w:rPr>
                <w:b/>
                <w:bCs/>
                <w:sz w:val="24"/>
                <w:szCs w:val="24"/>
              </w:rPr>
              <w:fldChar w:fldCharType="end"/>
            </w:r>
            <w:r w:rsidR="001E2C7C">
              <w:t xml:space="preserve"> z </w:t>
            </w:r>
            <w:r w:rsidR="005651AF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NUMPAGES</w:instrText>
            </w:r>
            <w:r w:rsidR="005651AF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7</w:t>
            </w:r>
            <w:r w:rsidR="005651AF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1E2C7C" w:rsidRDefault="001E2C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00E" w:rsidRDefault="00CB000E" w:rsidP="00C426CE">
      <w:pPr>
        <w:spacing w:after="0" w:line="240" w:lineRule="auto"/>
      </w:pPr>
      <w:r>
        <w:separator/>
      </w:r>
    </w:p>
  </w:footnote>
  <w:footnote w:type="continuationSeparator" w:id="0">
    <w:p w:rsidR="00CB000E" w:rsidRDefault="00CB000E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Default="001E2C7C" w:rsidP="00F07A01">
    <w:pPr>
      <w:pStyle w:val="Nagwek"/>
      <w:ind w:left="-567" w:right="-141"/>
      <w:rPr>
        <w:noProof/>
        <w:lang w:eastAsia="pl-PL"/>
      </w:rPr>
    </w:pPr>
    <w:r w:rsidRPr="00CF548B">
      <w:rPr>
        <w:noProof/>
        <w:lang w:eastAsia="zh-TW"/>
      </w:rPr>
      <w:drawing>
        <wp:anchor distT="0" distB="0" distL="114300" distR="114300" simplePos="0" relativeHeight="251724288" behindDoc="0" locked="0" layoutInCell="1" allowOverlap="1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591168" behindDoc="0" locked="0" layoutInCell="1" allowOverlap="1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790848" behindDoc="0" locked="0" layoutInCell="1" allowOverlap="1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</w:pPr>
    <w:r>
      <w:t xml:space="preserve">                                     </w:t>
    </w:r>
  </w:p>
  <w:p w:rsidR="001E2C7C" w:rsidRDefault="001E2C7C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95FF3"/>
    <w:rsid w:val="000F1B32"/>
    <w:rsid w:val="00197CDF"/>
    <w:rsid w:val="001A7B82"/>
    <w:rsid w:val="001D7BF7"/>
    <w:rsid w:val="001E2C7C"/>
    <w:rsid w:val="00227685"/>
    <w:rsid w:val="0025687E"/>
    <w:rsid w:val="0025727F"/>
    <w:rsid w:val="00285439"/>
    <w:rsid w:val="002D2D14"/>
    <w:rsid w:val="002D7627"/>
    <w:rsid w:val="0030372A"/>
    <w:rsid w:val="003378ED"/>
    <w:rsid w:val="003F1D07"/>
    <w:rsid w:val="004C50FB"/>
    <w:rsid w:val="004D54AB"/>
    <w:rsid w:val="00525336"/>
    <w:rsid w:val="005651AF"/>
    <w:rsid w:val="00633426"/>
    <w:rsid w:val="007319F4"/>
    <w:rsid w:val="00772DAD"/>
    <w:rsid w:val="007E03C7"/>
    <w:rsid w:val="007E4961"/>
    <w:rsid w:val="007F5013"/>
    <w:rsid w:val="008763BF"/>
    <w:rsid w:val="008B447C"/>
    <w:rsid w:val="008D02CB"/>
    <w:rsid w:val="008E5C9D"/>
    <w:rsid w:val="00943589"/>
    <w:rsid w:val="00A10C38"/>
    <w:rsid w:val="00A20FA8"/>
    <w:rsid w:val="00A3441B"/>
    <w:rsid w:val="00A46AB6"/>
    <w:rsid w:val="00A65C36"/>
    <w:rsid w:val="00A66B5A"/>
    <w:rsid w:val="00AB36B6"/>
    <w:rsid w:val="00AB79F1"/>
    <w:rsid w:val="00B65E29"/>
    <w:rsid w:val="00BA749A"/>
    <w:rsid w:val="00C04041"/>
    <w:rsid w:val="00C058D6"/>
    <w:rsid w:val="00C426CE"/>
    <w:rsid w:val="00C84023"/>
    <w:rsid w:val="00CB000E"/>
    <w:rsid w:val="00CB5B77"/>
    <w:rsid w:val="00CF548B"/>
    <w:rsid w:val="00D305DC"/>
    <w:rsid w:val="00D56865"/>
    <w:rsid w:val="00DA2506"/>
    <w:rsid w:val="00DB2617"/>
    <w:rsid w:val="00E308D9"/>
    <w:rsid w:val="00EA1299"/>
    <w:rsid w:val="00ED380C"/>
    <w:rsid w:val="00EE23B0"/>
    <w:rsid w:val="00EF7AFC"/>
    <w:rsid w:val="00F07A01"/>
    <w:rsid w:val="00F1772A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5:docId w15:val="{E00B037F-392F-43BB-AC14-5850D721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next w:val="Tabela-Siatka"/>
    <w:uiPriority w:val="39"/>
    <w:rsid w:val="00A66B5A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next w:val="Tabela-Siatka"/>
    <w:uiPriority w:val="39"/>
    <w:rsid w:val="00A66B5A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3">
    <w:name w:val="Tabela - Siatka43"/>
    <w:basedOn w:val="Standardowy"/>
    <w:next w:val="Tabela-Siatka"/>
    <w:uiPriority w:val="39"/>
    <w:rsid w:val="00A66B5A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917</Words>
  <Characters>5505</Characters>
  <Application>Microsoft Office Word</Application>
  <DocSecurity>4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2</cp:revision>
  <dcterms:created xsi:type="dcterms:W3CDTF">2020-11-13T13:32:00Z</dcterms:created>
  <dcterms:modified xsi:type="dcterms:W3CDTF">2020-11-13T13:32:00Z</dcterms:modified>
</cp:coreProperties>
</file>