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D52" w:rsidRPr="00DA2B46" w:rsidRDefault="00DE1D52" w:rsidP="00DE1D5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DE1D52" w:rsidRPr="00DA2B46" w:rsidRDefault="00DE1D52" w:rsidP="00DE1D5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2B46">
        <w:rPr>
          <w:rFonts w:asciiTheme="minorHAnsi" w:hAnsiTheme="minorHAnsi" w:cstheme="minorHAnsi"/>
          <w:b/>
          <w:bCs/>
          <w:sz w:val="22"/>
          <w:szCs w:val="22"/>
        </w:rPr>
        <w:t xml:space="preserve">Załącznik nr 9 do SIWZ </w:t>
      </w:r>
    </w:p>
    <w:p w:rsidR="00DE1D52" w:rsidRPr="00DA2B46" w:rsidRDefault="00DE1D52" w:rsidP="00DE1D52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DA2B46">
        <w:rPr>
          <w:rFonts w:asciiTheme="minorHAnsi" w:hAnsiTheme="minorHAnsi" w:cstheme="minorHAnsi"/>
          <w:b/>
          <w:bCs/>
          <w:sz w:val="22"/>
          <w:szCs w:val="22"/>
        </w:rPr>
        <w:t xml:space="preserve">Materiały do przygotowania wstępnej koncepcji kreatywnej scenariusza filmu nr 1: </w:t>
      </w:r>
    </w:p>
    <w:p w:rsidR="00DE1D52" w:rsidRPr="00DA2B46" w:rsidRDefault="00DE1D52" w:rsidP="00DE1D5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DE1D52" w:rsidRPr="00DA2B46" w:rsidRDefault="00DE1D52" w:rsidP="00DE1D52">
      <w:pPr>
        <w:rPr>
          <w:rFonts w:cstheme="minorHAnsi"/>
        </w:rPr>
      </w:pPr>
      <w:r w:rsidRPr="00DA2B46">
        <w:rPr>
          <w:rFonts w:cstheme="minorHAnsi"/>
          <w:b/>
          <w:bCs/>
          <w:i/>
          <w:iCs/>
        </w:rPr>
        <w:t>ZBIORY SZTUKI EGIPSKIEJ W MUZEUM NARODOWYM W WARSZAWIE</w:t>
      </w:r>
      <w:r w:rsidRPr="00DA2B46">
        <w:rPr>
          <w:rFonts w:cstheme="minorHAnsi"/>
        </w:rPr>
        <w:t xml:space="preserve">. </w:t>
      </w:r>
      <w:r w:rsidRPr="00DA2B46">
        <w:rPr>
          <w:rFonts w:cstheme="minorHAnsi"/>
          <w:b/>
          <w:i/>
        </w:rPr>
        <w:t>KSIĘGA UMARŁYCH</w:t>
      </w:r>
      <w:r w:rsidRPr="00DA2B46">
        <w:rPr>
          <w:rFonts w:cstheme="minorHAnsi"/>
        </w:rPr>
        <w:t>.</w:t>
      </w:r>
      <w:r w:rsidR="00DA2B46">
        <w:rPr>
          <w:rFonts w:cstheme="minorHAnsi"/>
        </w:rPr>
        <w:br/>
      </w:r>
      <w:r w:rsidRPr="00DA2B46">
        <w:rPr>
          <w:rFonts w:cstheme="minorHAnsi"/>
        </w:rPr>
        <w:t xml:space="preserve">Film będzie opowieścią o wędrówce duszy zmarłej Egipcjanki w Zaświaty. Jako ilustracje posłużą sceny z zabytku Księga umarłych piastunki </w:t>
      </w:r>
      <w:proofErr w:type="spellStart"/>
      <w:r w:rsidRPr="00DA2B46">
        <w:rPr>
          <w:rFonts w:cstheme="minorHAnsi"/>
        </w:rPr>
        <w:t>Bakai</w:t>
      </w:r>
      <w:proofErr w:type="spellEnd"/>
      <w:r w:rsidRPr="00DA2B46">
        <w:rPr>
          <w:rFonts w:cstheme="minorHAnsi"/>
        </w:rPr>
        <w:t>. Możliwe zastosowanie prostych animacji 2D. Film ma być przeznaczon</w:t>
      </w:r>
      <w:r w:rsidR="00DA2B46">
        <w:rPr>
          <w:rFonts w:cstheme="minorHAnsi"/>
        </w:rPr>
        <w:t>y dla młodszych widzów.</w:t>
      </w:r>
      <w:r w:rsidR="00DA2B46">
        <w:rPr>
          <w:rFonts w:cstheme="minorHAnsi"/>
        </w:rPr>
        <w:br/>
      </w:r>
      <w:r w:rsidRPr="00DA2B46">
        <w:rPr>
          <w:rFonts w:cstheme="minorHAnsi"/>
        </w:rPr>
        <w:t>Plan zdjęciowy: Galeria Sztuki St</w:t>
      </w:r>
      <w:r w:rsidR="00DA2B46">
        <w:rPr>
          <w:rFonts w:cstheme="minorHAnsi"/>
        </w:rPr>
        <w:t>arożytnej w Gmachu Głównym MNW.</w:t>
      </w:r>
      <w:r w:rsidR="00DA2B46">
        <w:rPr>
          <w:rFonts w:cstheme="minorHAnsi"/>
        </w:rPr>
        <w:br/>
      </w:r>
      <w:r w:rsidRPr="00DA2B46">
        <w:rPr>
          <w:rFonts w:cstheme="minorHAnsi"/>
        </w:rPr>
        <w:t>Występujący: lektor</w:t>
      </w:r>
      <w:r w:rsidR="00DA2B46">
        <w:rPr>
          <w:rFonts w:cstheme="minorHAnsi"/>
        </w:rPr>
        <w:t xml:space="preserve"> (opcjonalnie), kurator.</w:t>
      </w:r>
      <w:r w:rsidR="00DA2B46">
        <w:rPr>
          <w:rFonts w:cstheme="minorHAnsi"/>
        </w:rPr>
        <w:br/>
        <w:t>Czas trwania: ok.</w:t>
      </w:r>
      <w:r w:rsidRPr="00DA2B46">
        <w:rPr>
          <w:rFonts w:cstheme="minorHAnsi"/>
        </w:rPr>
        <w:t xml:space="preserve"> 5 minut.</w:t>
      </w:r>
    </w:p>
    <w:p w:rsidR="00DE1D52" w:rsidRPr="00DA2B46" w:rsidRDefault="00DE1D52" w:rsidP="00DE1D5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DE1D52" w:rsidRPr="00DA2B46" w:rsidRDefault="00DE1D52" w:rsidP="00DE1D52">
      <w:pPr>
        <w:rPr>
          <w:rFonts w:cstheme="minorHAnsi"/>
          <w:b/>
          <w:bCs/>
        </w:rPr>
      </w:pPr>
      <w:r w:rsidRPr="00DA2B46">
        <w:rPr>
          <w:rFonts w:cstheme="minorHAnsi"/>
        </w:rPr>
        <w:t xml:space="preserve"> </w:t>
      </w:r>
      <w:r w:rsidRPr="00DA2B46">
        <w:rPr>
          <w:rFonts w:cstheme="minorHAnsi"/>
          <w:b/>
          <w:bCs/>
        </w:rPr>
        <w:t>Przestrzenie do wykorzystania:</w:t>
      </w:r>
    </w:p>
    <w:p w:rsidR="00DE1D52" w:rsidRPr="00DA2B46" w:rsidRDefault="00DE1D52" w:rsidP="00DE1D5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2B46">
        <w:rPr>
          <w:rFonts w:asciiTheme="minorHAnsi" w:hAnsiTheme="minorHAnsi" w:cstheme="minorHAnsi"/>
          <w:sz w:val="22"/>
          <w:szCs w:val="22"/>
        </w:rPr>
        <w:t xml:space="preserve">Sala </w:t>
      </w:r>
      <w:r w:rsidR="00E44365" w:rsidRPr="00DA2B46">
        <w:rPr>
          <w:rFonts w:asciiTheme="minorHAnsi" w:hAnsiTheme="minorHAnsi" w:cstheme="minorHAnsi"/>
          <w:sz w:val="22"/>
          <w:szCs w:val="22"/>
        </w:rPr>
        <w:t>Egipska</w:t>
      </w:r>
      <w:r w:rsidRPr="00DA2B46">
        <w:rPr>
          <w:rFonts w:asciiTheme="minorHAnsi" w:hAnsiTheme="minorHAnsi" w:cstheme="minorHAnsi"/>
          <w:sz w:val="22"/>
          <w:szCs w:val="22"/>
        </w:rPr>
        <w:t xml:space="preserve"> w Galerii Sztuki Starożytnej - miejsce eksponowania Księgi umarłych piastunki </w:t>
      </w:r>
      <w:proofErr w:type="spellStart"/>
      <w:r w:rsidRPr="00DA2B46">
        <w:rPr>
          <w:rFonts w:asciiTheme="minorHAnsi" w:hAnsiTheme="minorHAnsi" w:cstheme="minorHAnsi"/>
          <w:sz w:val="22"/>
          <w:szCs w:val="22"/>
        </w:rPr>
        <w:t>Bakai</w:t>
      </w:r>
      <w:proofErr w:type="spellEnd"/>
      <w:r w:rsidRPr="00DA2B46">
        <w:rPr>
          <w:rFonts w:asciiTheme="minorHAnsi" w:hAnsiTheme="minorHAnsi" w:cstheme="minorHAnsi"/>
          <w:sz w:val="22"/>
          <w:szCs w:val="22"/>
        </w:rPr>
        <w:t>.</w:t>
      </w:r>
    </w:p>
    <w:p w:rsidR="00DE1D52" w:rsidRPr="00DA2B46" w:rsidRDefault="00DA2B46" w:rsidP="00DE1D52">
      <w:pPr>
        <w:rPr>
          <w:rFonts w:cstheme="minorHAnsi"/>
        </w:rPr>
      </w:pPr>
      <w:r>
        <w:rPr>
          <w:rFonts w:cstheme="minorHAnsi"/>
        </w:rPr>
        <w:t>Sala jest słabo oświetlona (wnętrze imituje grobowiec egipski). Z tego względu ujęcia z Kuratorką powinny być realizowane w innej części Galerii.</w:t>
      </w:r>
      <w:r>
        <w:rPr>
          <w:rFonts w:cstheme="minorHAnsi"/>
        </w:rPr>
        <w:br/>
      </w:r>
    </w:p>
    <w:p w:rsidR="00DE1D52" w:rsidRPr="00DA2B46" w:rsidRDefault="00DE1D52" w:rsidP="00DE1D52">
      <w:pPr>
        <w:rPr>
          <w:rFonts w:cstheme="minorHAnsi"/>
          <w:b/>
        </w:rPr>
      </w:pPr>
      <w:r w:rsidRPr="00DA2B46">
        <w:rPr>
          <w:rFonts w:cstheme="minorHAnsi"/>
          <w:b/>
        </w:rPr>
        <w:t>Osoby biorące udział w filmie</w:t>
      </w:r>
      <w:r w:rsidR="00DA2B46" w:rsidRPr="00DA2B46">
        <w:rPr>
          <w:rFonts w:cstheme="minorHAnsi"/>
          <w:b/>
        </w:rPr>
        <w:t>:</w:t>
      </w:r>
    </w:p>
    <w:p w:rsidR="00DE1D52" w:rsidRPr="00DA2B46" w:rsidRDefault="00DA2B46" w:rsidP="00DE1D52">
      <w:pPr>
        <w:rPr>
          <w:rFonts w:cstheme="minorHAnsi"/>
        </w:rPr>
      </w:pPr>
      <w:r>
        <w:rPr>
          <w:rFonts w:cstheme="minorHAnsi"/>
        </w:rPr>
        <w:t>- Kuratorka</w:t>
      </w:r>
      <w:r w:rsidR="00DE1D52" w:rsidRPr="00DA2B46">
        <w:rPr>
          <w:rFonts w:cstheme="minorHAnsi"/>
        </w:rPr>
        <w:t xml:space="preserve"> - </w:t>
      </w:r>
      <w:r>
        <w:rPr>
          <w:rFonts w:cstheme="minorHAnsi"/>
        </w:rPr>
        <w:t>archeolożka</w:t>
      </w:r>
      <w:r w:rsidR="00DE1D52" w:rsidRPr="00DA2B46">
        <w:rPr>
          <w:rFonts w:cstheme="minorHAnsi"/>
        </w:rPr>
        <w:t xml:space="preserve"> pracujący w Muzeum Narodowym w Warszawie, </w:t>
      </w:r>
      <w:r>
        <w:rPr>
          <w:rFonts w:cstheme="minorHAnsi"/>
        </w:rPr>
        <w:t>opiekująca się i badająca zbiory starożytnego Egiptu;</w:t>
      </w:r>
      <w:r>
        <w:rPr>
          <w:rFonts w:cstheme="minorHAnsi"/>
        </w:rPr>
        <w:br/>
      </w:r>
      <w:r w:rsidR="00DE1D52" w:rsidRPr="00DA2B46">
        <w:rPr>
          <w:rFonts w:cstheme="minorHAnsi"/>
        </w:rPr>
        <w:t>- lektor</w:t>
      </w:r>
      <w:r>
        <w:rPr>
          <w:rFonts w:cstheme="minorHAnsi"/>
        </w:rPr>
        <w:t xml:space="preserve"> (opcjonalnie).</w:t>
      </w:r>
    </w:p>
    <w:p w:rsidR="00DA2B46" w:rsidRPr="00DA2B46" w:rsidRDefault="00DE1D52" w:rsidP="00DE1D52">
      <w:pPr>
        <w:rPr>
          <w:rFonts w:cstheme="minorHAnsi"/>
        </w:rPr>
      </w:pPr>
      <w:r w:rsidRPr="00DA2B46">
        <w:rPr>
          <w:rFonts w:cstheme="minorHAnsi"/>
        </w:rPr>
        <w:t>UWAGA: We wstępnej koncepcji kreatywnej scenariusza wystarczy określenie roli osób występujących. Wykonawca może zaproponować wprowadzenie dodatkowych osób do narracji.</w:t>
      </w:r>
      <w:r w:rsidR="00DA2B46">
        <w:rPr>
          <w:rFonts w:cstheme="minorHAnsi"/>
        </w:rPr>
        <w:br/>
      </w:r>
    </w:p>
    <w:p w:rsidR="00DE1D52" w:rsidRPr="00DA2B46" w:rsidRDefault="00DE1D52" w:rsidP="00DE1D52">
      <w:pPr>
        <w:rPr>
          <w:rFonts w:cstheme="minorHAnsi"/>
          <w:b/>
        </w:rPr>
      </w:pPr>
      <w:r w:rsidRPr="00DA2B46">
        <w:rPr>
          <w:rFonts w:cstheme="minorHAnsi"/>
          <w:b/>
        </w:rPr>
        <w:t>Zagadnienia, które powinny pojawić się w filmie</w:t>
      </w:r>
      <w:r w:rsidR="00DA2B46" w:rsidRPr="00DA2B46">
        <w:rPr>
          <w:rFonts w:cstheme="minorHAnsi"/>
          <w:b/>
        </w:rPr>
        <w:t>:</w:t>
      </w:r>
    </w:p>
    <w:p w:rsidR="00DA2B46" w:rsidRPr="00DA2B46" w:rsidRDefault="00DE1D52" w:rsidP="00DE1D52">
      <w:pPr>
        <w:rPr>
          <w:rFonts w:cstheme="minorHAnsi"/>
        </w:rPr>
      </w:pPr>
      <w:r w:rsidRPr="00DA2B46">
        <w:rPr>
          <w:rFonts w:cstheme="minorHAnsi"/>
        </w:rPr>
        <w:t xml:space="preserve">- okoliczności powstania </w:t>
      </w:r>
      <w:r w:rsidR="00DA2B46" w:rsidRPr="00DA2B46">
        <w:rPr>
          <w:rFonts w:cstheme="minorHAnsi"/>
        </w:rPr>
        <w:t xml:space="preserve">Księgi umarłych piastunki </w:t>
      </w:r>
      <w:proofErr w:type="spellStart"/>
      <w:r w:rsidR="00DA2B46" w:rsidRPr="00DA2B46">
        <w:rPr>
          <w:rFonts w:cstheme="minorHAnsi"/>
        </w:rPr>
        <w:t>Bakai</w:t>
      </w:r>
      <w:proofErr w:type="spellEnd"/>
      <w:r w:rsidR="00DA2B46" w:rsidRPr="00DA2B46">
        <w:rPr>
          <w:rFonts w:cstheme="minorHAnsi"/>
        </w:rPr>
        <w:t>,</w:t>
      </w:r>
      <w:r w:rsidR="00DA2B46">
        <w:rPr>
          <w:rFonts w:cstheme="minorHAnsi"/>
        </w:rPr>
        <w:br/>
      </w:r>
      <w:r w:rsidR="00DA2B46" w:rsidRPr="00DA2B46">
        <w:rPr>
          <w:rFonts w:cstheme="minorHAnsi"/>
        </w:rPr>
        <w:t xml:space="preserve">- opis </w:t>
      </w:r>
      <w:r w:rsidR="00DA2B46">
        <w:rPr>
          <w:rFonts w:cstheme="minorHAnsi"/>
        </w:rPr>
        <w:t>tego czym jest Księga umarłych,</w:t>
      </w:r>
      <w:r w:rsidR="00DA2B46">
        <w:rPr>
          <w:rFonts w:cstheme="minorHAnsi"/>
        </w:rPr>
        <w:br/>
      </w:r>
      <w:r w:rsidR="00DA2B46" w:rsidRPr="00DA2B46">
        <w:rPr>
          <w:rFonts w:cstheme="minorHAnsi"/>
        </w:rPr>
        <w:t xml:space="preserve">- kolejne etapy </w:t>
      </w:r>
      <w:r w:rsidR="00DA2B46">
        <w:rPr>
          <w:rFonts w:cstheme="minorHAnsi"/>
        </w:rPr>
        <w:t>wędrówki duszy do Zaświatów,</w:t>
      </w:r>
      <w:r w:rsidR="00DA2B46">
        <w:rPr>
          <w:rFonts w:cstheme="minorHAnsi"/>
        </w:rPr>
        <w:br/>
      </w:r>
      <w:r w:rsidR="00DA2B46" w:rsidRPr="00DA2B46">
        <w:rPr>
          <w:rFonts w:cstheme="minorHAnsi"/>
        </w:rPr>
        <w:t>- Sąd Ozyrysa. Opis sceny i wyjaśnienie jej znaczenia.</w:t>
      </w:r>
      <w:r w:rsidR="00DA2B46" w:rsidRPr="00DA2B46">
        <w:rPr>
          <w:rFonts w:cstheme="minorHAnsi"/>
        </w:rPr>
        <w:br/>
      </w:r>
    </w:p>
    <w:p w:rsidR="00DE1D52" w:rsidRPr="00DA2B46" w:rsidRDefault="00DE1D52" w:rsidP="00DE1D52">
      <w:pPr>
        <w:rPr>
          <w:rFonts w:cstheme="minorHAnsi"/>
          <w:b/>
        </w:rPr>
      </w:pPr>
      <w:r w:rsidRPr="00DA2B46">
        <w:rPr>
          <w:rFonts w:cstheme="minorHAnsi"/>
          <w:b/>
        </w:rPr>
        <w:t>Materiały merytoryczne:</w:t>
      </w:r>
    </w:p>
    <w:p w:rsidR="00DE1D52" w:rsidRPr="00DA2B46" w:rsidRDefault="00ED5B0E" w:rsidP="00DE1D52">
      <w:pPr>
        <w:rPr>
          <w:rFonts w:cstheme="minorHAnsi"/>
        </w:rPr>
      </w:pPr>
      <w:r w:rsidRPr="00DA2B46">
        <w:rPr>
          <w:rFonts w:cstheme="minorHAnsi"/>
        </w:rPr>
        <w:t xml:space="preserve">Opis pochodzący ze strony </w:t>
      </w:r>
      <w:r w:rsidR="00DE1D52" w:rsidRPr="00DA2B46">
        <w:rPr>
          <w:rFonts w:cstheme="minorHAnsi"/>
        </w:rPr>
        <w:t>Cyfrowego MNW:</w:t>
      </w:r>
    </w:p>
    <w:p w:rsidR="004A53E5" w:rsidRPr="00DA2B46" w:rsidRDefault="004A53E5" w:rsidP="00DE1D52">
      <w:pPr>
        <w:rPr>
          <w:rFonts w:cstheme="minorHAnsi"/>
          <w:u w:val="single"/>
        </w:rPr>
      </w:pPr>
      <w:r w:rsidRPr="00DA2B46">
        <w:rPr>
          <w:rFonts w:cstheme="minorHAnsi"/>
          <w:u w:val="single"/>
        </w:rPr>
        <w:t>Opracowanie: Dział Edukacji Muzeum Narodowego w Warszawie</w:t>
      </w:r>
    </w:p>
    <w:p w:rsidR="004A53E5" w:rsidRPr="00DA2B46" w:rsidRDefault="004A53E5" w:rsidP="00DE1D52">
      <w:pPr>
        <w:rPr>
          <w:rFonts w:cstheme="minorHAnsi"/>
        </w:rPr>
      </w:pPr>
      <w:r w:rsidRPr="00DA2B46">
        <w:rPr>
          <w:rFonts w:cstheme="minorHAnsi"/>
        </w:rPr>
        <w:t xml:space="preserve">"Księga Umarłych", nazywana w Egipcie "Księgą Wyjścia w Dzień", stanowiła zbiór tekstów zawierających wskazówki przydatne duszy zmarłego w podróży przez państwo Ozyrysa. Upowszechnioną dziś nazwę – Księga Umarłych – wprowadził niemiecki archeolog Karl Richard </w:t>
      </w:r>
      <w:proofErr w:type="spellStart"/>
      <w:r w:rsidRPr="00DA2B46">
        <w:rPr>
          <w:rFonts w:cstheme="minorHAnsi"/>
        </w:rPr>
        <w:t>Lepsius</w:t>
      </w:r>
      <w:proofErr w:type="spellEnd"/>
      <w:r w:rsidRPr="00DA2B46">
        <w:rPr>
          <w:rFonts w:cstheme="minorHAnsi"/>
        </w:rPr>
        <w:t xml:space="preserve"> dopiero w XIX wieku. Tekst zawiera wiadomości o topografii zaświatów, imiona strażników kolejnych bram, zaklęcia chroniące przed niebezpieczeństwami i umożliwiające przemianę w istoty nieśmiertelne. Zilustrowany jest tam także ceremoniał „Otwarcia Ust”, dzięki któremu zmarły mógł oddychać, jeść i pić w zaświatach. Podczas wędrówki przez zaświaty dusza przechodziła </w:t>
      </w:r>
      <w:r w:rsidRPr="00DA2B46">
        <w:rPr>
          <w:rFonts w:cstheme="minorHAnsi"/>
        </w:rPr>
        <w:lastRenderedPageBreak/>
        <w:t xml:space="preserve">przeobrażenia, by stanąć przez obliczem boga świata zmarłych – Ozyrysa. W obecności 43 sędziów odbywał się tam Sąd Zmarłych. Aby otrzymać pozytywny „werdykt”, należało dokonać tzw. spowiedzi negatywnej – wyliczyć niegodziwe czyny, których się nie popełniło. W tym czasie serce zmarłego było ważone. Jeśli zmarły mówił prawdę, szala sercem i szala z piórem bogini Prawdy </w:t>
      </w:r>
      <w:proofErr w:type="spellStart"/>
      <w:r w:rsidRPr="00DA2B46">
        <w:rPr>
          <w:rFonts w:cstheme="minorHAnsi"/>
        </w:rPr>
        <w:t>Maat</w:t>
      </w:r>
      <w:proofErr w:type="spellEnd"/>
      <w:r w:rsidRPr="00DA2B46">
        <w:rPr>
          <w:rFonts w:cstheme="minorHAnsi"/>
        </w:rPr>
        <w:t xml:space="preserve"> były w równowadze. Zmarli usprawiedliwieni, czyli oczyszczeni na sądzie Ozyrysa trafiali na Pole Trzcin, egipski odpowiednik raju. Zachowana w zbiorach muzeum "Księga Umarłych </w:t>
      </w:r>
      <w:proofErr w:type="spellStart"/>
      <w:r w:rsidRPr="00DA2B46">
        <w:rPr>
          <w:rFonts w:cstheme="minorHAnsi"/>
        </w:rPr>
        <w:t>Bakai</w:t>
      </w:r>
      <w:proofErr w:type="spellEnd"/>
      <w:r w:rsidRPr="00DA2B46">
        <w:rPr>
          <w:rFonts w:cstheme="minorHAnsi"/>
        </w:rPr>
        <w:t xml:space="preserve">" powstała w XV wieku przed naszą erą. To rzadki przykład księgi wykonanej dla kobiety. Z reguły postać żony odgrywała drugoplanową rolę w księdze męża. Możliwe, że w tym przypadku wysoka pozycja </w:t>
      </w:r>
      <w:proofErr w:type="spellStart"/>
      <w:r w:rsidRPr="00DA2B46">
        <w:rPr>
          <w:rFonts w:cstheme="minorHAnsi"/>
        </w:rPr>
        <w:t>Bakai</w:t>
      </w:r>
      <w:proofErr w:type="spellEnd"/>
      <w:r w:rsidRPr="00DA2B46">
        <w:rPr>
          <w:rFonts w:cstheme="minorHAnsi"/>
        </w:rPr>
        <w:t xml:space="preserve"> uprawniała ją do posiadania własnego egzemplarza. Przyjmuje się, że mogła być królewską piastunką, mamką następcy tronu, późniejszego </w:t>
      </w:r>
      <w:proofErr w:type="spellStart"/>
      <w:r w:rsidRPr="00DA2B46">
        <w:rPr>
          <w:rFonts w:cstheme="minorHAnsi"/>
        </w:rPr>
        <w:t>Amenhotepa</w:t>
      </w:r>
      <w:proofErr w:type="spellEnd"/>
      <w:r w:rsidRPr="00DA2B46">
        <w:rPr>
          <w:rFonts w:cstheme="minorHAnsi"/>
        </w:rPr>
        <w:t xml:space="preserve"> II. Zapisany pismem hieroglificznym tekst uzupełniają rysunki – odnajdujemy przedstawienia bóstw egipskiego panteonu, orszaku pogrzebowego, strażników pilnujących dostępu do kolejnych bram zaświatów czy wreszcie samej </w:t>
      </w:r>
      <w:proofErr w:type="spellStart"/>
      <w:r w:rsidRPr="00DA2B46">
        <w:rPr>
          <w:rFonts w:cstheme="minorHAnsi"/>
        </w:rPr>
        <w:t>Bakai</w:t>
      </w:r>
      <w:proofErr w:type="spellEnd"/>
      <w:r w:rsidRPr="00DA2B46">
        <w:rPr>
          <w:rFonts w:cstheme="minorHAnsi"/>
        </w:rPr>
        <w:t xml:space="preserve">. Pierwotnie księga miała formę zwoju o długości około 10 metrów. Już w czasach nam bliższych została pocięta na 18 arkuszy i naklejona na długie kartony. Niestety jeden z arkuszy zaginął. Zwyczaj tworzenia ksiąg i umieszczania ich w grobach wykształcił się za XVII dynastii z "Tekstów Sarkofagów" i "Tekstów Piramid". Pisarze na specjalne zamówienie zapisywali je na zwojach papirusu i ręcznie malowali. Można było też kupić gotowe księgi, w których wystarczyło uzupełnić imię zmarłej osoby. Zwoje składały się z zaklęć zwanych rozdziałami, wypowiadanych przez duszę zmarłego lub do niej skierowanych. Znamy około 200 rozdziałów, ale na jednym papirusie spisywano zwykle kilkadziesiąt z nich, różniących się kombinacją, wybraną dla konkretnego zamawiającego. </w:t>
      </w:r>
    </w:p>
    <w:p w:rsidR="004A53E5" w:rsidRPr="00DA2B46" w:rsidRDefault="004A53E5" w:rsidP="00DE1D52">
      <w:pPr>
        <w:rPr>
          <w:rFonts w:cstheme="minorHAnsi"/>
          <w:u w:val="single"/>
        </w:rPr>
      </w:pPr>
      <w:r w:rsidRPr="00DA2B46">
        <w:rPr>
          <w:rFonts w:cstheme="minorHAnsi"/>
          <w:u w:val="single"/>
        </w:rPr>
        <w:t xml:space="preserve">Opracowanie: Monika Dolińska Dział Sztuki Starożytnej i </w:t>
      </w:r>
      <w:proofErr w:type="spellStart"/>
      <w:r w:rsidR="00572ABA">
        <w:rPr>
          <w:rFonts w:cstheme="minorHAnsi"/>
          <w:u w:val="single"/>
        </w:rPr>
        <w:t>Wschodnio</w:t>
      </w:r>
      <w:r w:rsidR="00DA2B46" w:rsidRPr="00DA2B46">
        <w:rPr>
          <w:rFonts w:cstheme="minorHAnsi"/>
          <w:u w:val="single"/>
        </w:rPr>
        <w:t>chrześcijańskiej</w:t>
      </w:r>
      <w:proofErr w:type="spellEnd"/>
    </w:p>
    <w:p w:rsidR="00D51E8B" w:rsidRDefault="00ED5B0E" w:rsidP="00DE1D52">
      <w:pPr>
        <w:rPr>
          <w:rFonts w:cstheme="minorHAnsi"/>
        </w:rPr>
      </w:pPr>
      <w:r w:rsidRPr="00DA2B46">
        <w:rPr>
          <w:rFonts w:cstheme="minorHAnsi"/>
        </w:rPr>
        <w:t xml:space="preserve">Księga Umarłych to wywodzący się z Tekstów Piramid i Tekstów Sarkofagów zbiór zaklęć i formuł ofiarnych, ilustrowanych barwnymi winietami. Teksty wchodzące w skład Księgi Umarłych stanowią blisko 200 rozdziałów, ale nigdy nie spisywano naraz więcej niż kilkadziesiąt. Zawierają one wszelkie informacje przydatne dla duszy wędrującej po zaświatach: wiadomości o topografii państwa Ozyrysa, imiona strażników kolejnych bram zaświatowych, zaklęcia chroniące przed niebezpieczeństwami i umożliwiające przemianę w nieśmiertelne istoty, a wreszcie opis sądu zmarłych i Pól Trzcin, dokąd udawali się zmarli „usprawiedliwieni”, czyli oczyszczeni na sądzie Ozyrysa. Papirus </w:t>
      </w:r>
      <w:proofErr w:type="spellStart"/>
      <w:r w:rsidRPr="00DA2B46">
        <w:rPr>
          <w:rFonts w:cstheme="minorHAnsi"/>
        </w:rPr>
        <w:t>Bakai</w:t>
      </w:r>
      <w:proofErr w:type="spellEnd"/>
      <w:r w:rsidRPr="00DA2B46">
        <w:rPr>
          <w:rFonts w:cstheme="minorHAnsi"/>
        </w:rPr>
        <w:t xml:space="preserve"> to rzadki przykład Księgi Umarłych spisanej dla kobiety. Na ogół żony zadowalały się umieszczeniem swojej postaci u boku męża, w jego egzemplarzu księgi. Tu </w:t>
      </w:r>
      <w:proofErr w:type="spellStart"/>
      <w:r w:rsidRPr="00DA2B46">
        <w:rPr>
          <w:rFonts w:cstheme="minorHAnsi"/>
        </w:rPr>
        <w:t>Bakai</w:t>
      </w:r>
      <w:proofErr w:type="spellEnd"/>
      <w:r w:rsidRPr="00DA2B46">
        <w:rPr>
          <w:rFonts w:cstheme="minorHAnsi"/>
        </w:rPr>
        <w:t xml:space="preserve"> występuje sama. Czy była osobą samotną? A może miała tak wysoką pozycję, że mogła sobie pozwolić na własną księgę? Wiemy o niej, że była piastunką. Według hipotezy M. Barwika może tu chodzić o królewską piastunkę, mamkę następcy tronu, późniejszego </w:t>
      </w:r>
      <w:proofErr w:type="spellStart"/>
      <w:r w:rsidRPr="00DA2B46">
        <w:rPr>
          <w:rFonts w:cstheme="minorHAnsi"/>
        </w:rPr>
        <w:t>Amenhotepa</w:t>
      </w:r>
      <w:proofErr w:type="spellEnd"/>
      <w:r w:rsidRPr="00DA2B46">
        <w:rPr>
          <w:rFonts w:cstheme="minorHAnsi"/>
        </w:rPr>
        <w:t xml:space="preserve"> II. Mężem zaś jej był towarzysz broni jego ojca, </w:t>
      </w:r>
      <w:proofErr w:type="spellStart"/>
      <w:r w:rsidRPr="00DA2B46">
        <w:rPr>
          <w:rFonts w:cstheme="minorHAnsi"/>
        </w:rPr>
        <w:t>Totmesa</w:t>
      </w:r>
      <w:proofErr w:type="spellEnd"/>
      <w:r w:rsidRPr="00DA2B46">
        <w:rPr>
          <w:rFonts w:cstheme="minorHAnsi"/>
        </w:rPr>
        <w:t xml:space="preserve"> III, </w:t>
      </w:r>
      <w:proofErr w:type="spellStart"/>
      <w:r w:rsidRPr="00DA2B46">
        <w:rPr>
          <w:rFonts w:cstheme="minorHAnsi"/>
        </w:rPr>
        <w:t>Amenemhab</w:t>
      </w:r>
      <w:proofErr w:type="spellEnd"/>
      <w:r w:rsidRPr="00DA2B46">
        <w:rPr>
          <w:rFonts w:cstheme="minorHAnsi"/>
        </w:rPr>
        <w:t xml:space="preserve"> zwany </w:t>
      </w:r>
      <w:proofErr w:type="spellStart"/>
      <w:r w:rsidRPr="00DA2B46">
        <w:rPr>
          <w:rFonts w:cstheme="minorHAnsi"/>
        </w:rPr>
        <w:t>Mahu</w:t>
      </w:r>
      <w:proofErr w:type="spellEnd"/>
      <w:r w:rsidRPr="00DA2B46">
        <w:rPr>
          <w:rFonts w:cstheme="minorHAnsi"/>
        </w:rPr>
        <w:t xml:space="preserve">. Księga Umarłych </w:t>
      </w:r>
      <w:proofErr w:type="spellStart"/>
      <w:r w:rsidRPr="00DA2B46">
        <w:rPr>
          <w:rFonts w:cstheme="minorHAnsi"/>
        </w:rPr>
        <w:t>Bakai</w:t>
      </w:r>
      <w:proofErr w:type="spellEnd"/>
      <w:r w:rsidRPr="00DA2B46">
        <w:rPr>
          <w:rFonts w:cstheme="minorHAnsi"/>
        </w:rPr>
        <w:t xml:space="preserve"> została niegdyś pocięta na 18 arkuszy i naklejona na długie kartony. Pierwszy i drugi karton zawierają po 5 arkuszy, trzeci - 4 arkusze, kolejne są naklejone pojedynczo (przedostatni arkusz zaginął).</w:t>
      </w:r>
      <w:r w:rsidR="00572ABA">
        <w:rPr>
          <w:rFonts w:cstheme="minorHAnsi"/>
        </w:rPr>
        <w:t xml:space="preserve"> </w:t>
      </w:r>
    </w:p>
    <w:p w:rsidR="00C751A4" w:rsidRPr="00DA2B46" w:rsidRDefault="00572ABA" w:rsidP="00DE1D52">
      <w:pPr>
        <w:rPr>
          <w:rFonts w:cstheme="minorHAnsi"/>
        </w:rPr>
      </w:pPr>
      <w:r>
        <w:rPr>
          <w:rFonts w:cstheme="minorHAnsi"/>
        </w:rPr>
        <w:t xml:space="preserve">Na ekspozycji </w:t>
      </w:r>
      <w:r w:rsidR="00D51E8B">
        <w:rPr>
          <w:rFonts w:cstheme="minorHAnsi"/>
        </w:rPr>
        <w:t>zostanie za</w:t>
      </w:r>
      <w:r>
        <w:rPr>
          <w:rFonts w:cstheme="minorHAnsi"/>
        </w:rPr>
        <w:t>pre</w:t>
      </w:r>
      <w:r w:rsidR="00D51E8B">
        <w:rPr>
          <w:rFonts w:cstheme="minorHAnsi"/>
        </w:rPr>
        <w:t>zentowany 14</w:t>
      </w:r>
      <w:r w:rsidR="00903F6A">
        <w:rPr>
          <w:rFonts w:cstheme="minorHAnsi"/>
        </w:rPr>
        <w:t xml:space="preserve"> </w:t>
      </w:r>
      <w:r w:rsidR="00D51E8B">
        <w:rPr>
          <w:rFonts w:cstheme="minorHAnsi"/>
        </w:rPr>
        <w:t>pierwszych arkuszy złożonych w jeden, długi papirus.</w:t>
      </w:r>
    </w:p>
    <w:p w:rsidR="006C10B3" w:rsidRDefault="00ED5B0E" w:rsidP="00DE1D52">
      <w:pPr>
        <w:rPr>
          <w:rFonts w:cstheme="minorHAnsi"/>
        </w:rPr>
      </w:pPr>
      <w:r w:rsidRPr="00DA2B46">
        <w:rPr>
          <w:rFonts w:cstheme="minorHAnsi"/>
        </w:rPr>
        <w:t>Na pierwszym kartonie z pięcioma arkuszami widoczne są rozdziały</w:t>
      </w:r>
      <w:r w:rsidR="006C10B3">
        <w:rPr>
          <w:rFonts w:cstheme="minorHAnsi"/>
        </w:rPr>
        <w:t>:</w:t>
      </w:r>
      <w:r w:rsidRPr="00DA2B46">
        <w:rPr>
          <w:rFonts w:cstheme="minorHAnsi"/>
        </w:rPr>
        <w:t xml:space="preserve"> 1</w:t>
      </w:r>
      <w:r w:rsidR="006C10B3">
        <w:rPr>
          <w:rFonts w:cstheme="minorHAnsi"/>
        </w:rPr>
        <w:t xml:space="preserve"> - wstęp</w:t>
      </w:r>
      <w:r w:rsidRPr="00DA2B46">
        <w:rPr>
          <w:rFonts w:cstheme="minorHAnsi"/>
        </w:rPr>
        <w:t xml:space="preserve">, 83, 84, 85, 77, 86, 81A, 72 i początek 99. </w:t>
      </w:r>
    </w:p>
    <w:p w:rsidR="003D0930" w:rsidRDefault="003D0930" w:rsidP="003D0930">
      <w:pPr>
        <w:rPr>
          <w:rFonts w:cstheme="minorHAnsi"/>
          <w:noProof/>
          <w:lang w:eastAsia="pl-PL"/>
        </w:rPr>
      </w:pPr>
      <w:r w:rsidRPr="006C10B3">
        <w:rPr>
          <w:rFonts w:cstheme="minorHAnsi"/>
          <w:noProof/>
          <w:lang w:eastAsia="pl-PL"/>
        </w:rPr>
        <w:t xml:space="preserve">Na drugim kartonie z pięcioma arkuszami widoczne są rozdziały 99 (ciąg dalszy), 62, 105, 30B, 26, 22, 23, 134, 114 i początek 112. </w:t>
      </w:r>
    </w:p>
    <w:p w:rsidR="00903F6A" w:rsidRDefault="00903F6A" w:rsidP="00DE1D52">
      <w:pPr>
        <w:rPr>
          <w:rFonts w:cstheme="minorHAnsi"/>
          <w:noProof/>
          <w:lang w:eastAsia="pl-PL"/>
        </w:rPr>
      </w:pPr>
    </w:p>
    <w:p w:rsidR="003D0930" w:rsidRDefault="0039068F" w:rsidP="00DE1D52">
      <w:pPr>
        <w:rPr>
          <w:rFonts w:cstheme="minorHAnsi"/>
          <w:noProof/>
          <w:lang w:eastAsia="pl-PL"/>
        </w:rPr>
      </w:pPr>
      <w:r w:rsidRPr="00C751A4">
        <w:rPr>
          <w:rFonts w:cstheme="minorHAnsi"/>
          <w:noProof/>
          <w:lang w:eastAsia="pl-PL"/>
        </w:rPr>
        <w:lastRenderedPageBreak/>
        <w:t>Na trzecim kartonie z czterema arkuszami widoczne są rozdziały</w:t>
      </w:r>
      <w:r>
        <w:rPr>
          <w:rFonts w:cstheme="minorHAnsi"/>
          <w:noProof/>
          <w:lang w:eastAsia="pl-PL"/>
        </w:rPr>
        <w:t>:</w:t>
      </w:r>
      <w:r w:rsidRPr="00C751A4">
        <w:rPr>
          <w:rFonts w:cstheme="minorHAnsi"/>
          <w:noProof/>
          <w:lang w:eastAsia="pl-PL"/>
        </w:rPr>
        <w:t xml:space="preserve"> 112 (koniec), 113, 108, 109, 136 A i B, 28. </w:t>
      </w:r>
    </w:p>
    <w:p w:rsidR="002A540D" w:rsidRPr="002A540D" w:rsidRDefault="002A540D" w:rsidP="00DE1D52">
      <w:pPr>
        <w:rPr>
          <w:rFonts w:cstheme="minorHAnsi"/>
          <w:b/>
        </w:rPr>
      </w:pPr>
      <w:r w:rsidRPr="002A540D">
        <w:rPr>
          <w:rFonts w:cstheme="minorHAnsi"/>
          <w:b/>
        </w:rPr>
        <w:t>Wybrane rozdziały do przedstawienia:</w:t>
      </w:r>
    </w:p>
    <w:p w:rsidR="002A540D" w:rsidRPr="002A540D" w:rsidRDefault="00EB29AB" w:rsidP="002A540D">
      <w:pPr>
        <w:rPr>
          <w:rFonts w:cstheme="minorHAnsi"/>
        </w:rPr>
      </w:pPr>
      <w:r>
        <w:rPr>
          <w:rFonts w:cstheme="minorHAnsi"/>
          <w:b/>
        </w:rPr>
        <w:t xml:space="preserve">1) </w:t>
      </w:r>
      <w:r w:rsidR="002A540D" w:rsidRPr="002A540D">
        <w:rPr>
          <w:rFonts w:cstheme="minorHAnsi"/>
          <w:b/>
        </w:rPr>
        <w:t>Rozdział 1</w:t>
      </w:r>
      <w:r w:rsidR="002A540D">
        <w:rPr>
          <w:rFonts w:cstheme="minorHAnsi"/>
        </w:rPr>
        <w:t xml:space="preserve"> - </w:t>
      </w:r>
      <w:r w:rsidR="002A540D">
        <w:rPr>
          <w:rFonts w:cstheme="minorHAnsi"/>
          <w:b/>
        </w:rPr>
        <w:t>Wstęp</w:t>
      </w:r>
      <w:r w:rsidR="002A540D">
        <w:rPr>
          <w:rFonts w:cstheme="minorHAnsi"/>
        </w:rPr>
        <w:t xml:space="preserve"> - jest wstępem do pieśni pogrzebowych i magicznych zaklęć mających zapewnić Zmarłej wszelkie moce potrzebne w podróży do Państwa Umarłych</w:t>
      </w:r>
      <w:r w:rsidR="002A540D" w:rsidRPr="002A540D">
        <w:rPr>
          <w:rFonts w:cstheme="minorHAnsi"/>
          <w:b/>
        </w:rPr>
        <w:tab/>
      </w:r>
    </w:p>
    <w:p w:rsidR="002A540D" w:rsidRPr="002A540D" w:rsidRDefault="002A540D" w:rsidP="002A540D">
      <w:pPr>
        <w:rPr>
          <w:rFonts w:cstheme="minorHAnsi"/>
        </w:rPr>
      </w:pPr>
      <w:r w:rsidRPr="002A540D">
        <w:rPr>
          <w:rFonts w:cstheme="minorHAnsi"/>
        </w:rPr>
        <w:t>O wy, którzy wprowadzacie dusze doskonałe do domu Ozyrysa, wprowadźcie duszę moją razem z wami do Domu Ozyrysa, aby widziała jak wy widzicie, aby stanęła jak wy stoicie, aby spoczęła jak wy spoczywacie, (aby słyszała jak) wy słyszycie.</w:t>
      </w:r>
    </w:p>
    <w:p w:rsidR="002A540D" w:rsidRDefault="002A540D" w:rsidP="002A540D">
      <w:pPr>
        <w:rPr>
          <w:rFonts w:cstheme="minorHAnsi"/>
        </w:rPr>
      </w:pPr>
      <w:r w:rsidRPr="002A540D">
        <w:rPr>
          <w:rFonts w:cstheme="minorHAnsi"/>
        </w:rPr>
        <w:t>O wy, którzy rozdzielacie chleb i piwo duszom trwającym w domu Ozyrysa, dajcie i mnie chleb i piwo w obu porach (posiłków, dajcie je) duszy mojej razem z wami.</w:t>
      </w:r>
    </w:p>
    <w:p w:rsidR="00610407" w:rsidRDefault="00610407" w:rsidP="00610407">
      <w:pPr>
        <w:rPr>
          <w:rFonts w:cstheme="minorHAnsi"/>
        </w:rPr>
      </w:pPr>
      <w:r>
        <w:rPr>
          <w:rFonts w:cstheme="minorHAnsi"/>
        </w:rPr>
        <w:t xml:space="preserve">Winiety na arkuszu przedstawiają: orszak pogrzebowy i ptaka </w:t>
      </w:r>
      <w:proofErr w:type="spellStart"/>
      <w:r>
        <w:rPr>
          <w:rFonts w:cstheme="minorHAnsi"/>
        </w:rPr>
        <w:t>Benu</w:t>
      </w:r>
      <w:proofErr w:type="spellEnd"/>
    </w:p>
    <w:p w:rsidR="00610407" w:rsidRDefault="00610407" w:rsidP="002A540D">
      <w:pPr>
        <w:rPr>
          <w:rFonts w:cstheme="minorHAnsi"/>
          <w:noProof/>
          <w:lang w:eastAsia="pl-PL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 wp14:anchorId="6F9C53CE" wp14:editId="5B47EAFD">
            <wp:extent cx="5212080" cy="3498574"/>
            <wp:effectExtent l="0" t="0" r="7620" b="6985"/>
            <wp:docPr id="8" name="Obraz 8" descr="C:\Users\mkorzeniowska\Desktop\OBIEKTY\Bakai\Bakai\Nowy folder\1 - wstęp, 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korzeniowska\Desktop\OBIEKTY\Bakai\Bakai\Nowy folder\1 - wstęp, 8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510" cy="350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40D" w:rsidRPr="002A540D" w:rsidRDefault="00EB29AB" w:rsidP="002A540D">
      <w:pPr>
        <w:rPr>
          <w:rFonts w:cstheme="minorHAnsi"/>
          <w:b/>
        </w:rPr>
      </w:pPr>
      <w:r>
        <w:rPr>
          <w:rFonts w:cstheme="minorHAnsi"/>
          <w:b/>
        </w:rPr>
        <w:t xml:space="preserve">2) </w:t>
      </w:r>
      <w:r w:rsidR="002A540D" w:rsidRPr="002A540D">
        <w:rPr>
          <w:rFonts w:cstheme="minorHAnsi"/>
          <w:b/>
        </w:rPr>
        <w:t xml:space="preserve">Rozdział 86 - </w:t>
      </w:r>
      <w:r w:rsidR="002A540D" w:rsidRPr="002A540D">
        <w:rPr>
          <w:rFonts w:cstheme="minorHAnsi"/>
        </w:rPr>
        <w:t xml:space="preserve">ukazuje </w:t>
      </w:r>
      <w:proofErr w:type="spellStart"/>
      <w:r w:rsidR="002A540D" w:rsidRPr="002A540D">
        <w:rPr>
          <w:rFonts w:cstheme="minorHAnsi"/>
        </w:rPr>
        <w:t>Bakai</w:t>
      </w:r>
      <w:proofErr w:type="spellEnd"/>
      <w:r w:rsidR="002A540D" w:rsidRPr="002A540D">
        <w:rPr>
          <w:rFonts w:cstheme="minorHAnsi"/>
        </w:rPr>
        <w:t xml:space="preserve"> jako jaskółkę, będącą posłem, przekazującym wieści o zwycięstwie Horusa w walce z Setem. Poselstwo ma ułatwić jej wejście do Państwa Umarłych.</w:t>
      </w:r>
    </w:p>
    <w:p w:rsidR="002A540D" w:rsidRPr="002A540D" w:rsidRDefault="002A540D" w:rsidP="002A540D">
      <w:pPr>
        <w:rPr>
          <w:rFonts w:cstheme="minorHAnsi"/>
          <w:b/>
        </w:rPr>
      </w:pPr>
      <w:r w:rsidRPr="002A540D">
        <w:rPr>
          <w:rFonts w:cstheme="minorHAnsi"/>
          <w:b/>
        </w:rPr>
        <w:t xml:space="preserve">Dokonanie przemiany w jaskółkę przez </w:t>
      </w:r>
      <w:proofErr w:type="spellStart"/>
      <w:r w:rsidRPr="002A540D">
        <w:rPr>
          <w:rFonts w:cstheme="minorHAnsi"/>
          <w:b/>
        </w:rPr>
        <w:t>Bakai</w:t>
      </w:r>
      <w:proofErr w:type="spellEnd"/>
    </w:p>
    <w:p w:rsidR="002A540D" w:rsidRPr="002A540D" w:rsidRDefault="002A540D" w:rsidP="002A540D">
      <w:pPr>
        <w:rPr>
          <w:rFonts w:cstheme="minorHAnsi"/>
        </w:rPr>
      </w:pPr>
      <w:r w:rsidRPr="002A540D">
        <w:rPr>
          <w:rFonts w:cstheme="minorHAnsi"/>
        </w:rPr>
        <w:t>Jestem więc jaskółką, jestem więc jaskółką. Jestem więc skorpionem samicą córką Re.</w:t>
      </w:r>
    </w:p>
    <w:p w:rsidR="002A540D" w:rsidRPr="002A540D" w:rsidRDefault="002A540D" w:rsidP="002A540D">
      <w:pPr>
        <w:rPr>
          <w:rFonts w:cstheme="minorHAnsi"/>
        </w:rPr>
      </w:pPr>
      <w:r w:rsidRPr="002A540D">
        <w:rPr>
          <w:rFonts w:cstheme="minorHAnsi"/>
        </w:rPr>
        <w:t xml:space="preserve">Przebywam na Wyspie </w:t>
      </w:r>
      <w:proofErr w:type="spellStart"/>
      <w:r w:rsidRPr="002A540D">
        <w:rPr>
          <w:rFonts w:cstheme="minorHAnsi"/>
        </w:rPr>
        <w:t>Neserser</w:t>
      </w:r>
      <w:proofErr w:type="spellEnd"/>
      <w:r w:rsidRPr="002A540D">
        <w:rPr>
          <w:rFonts w:cstheme="minorHAnsi"/>
        </w:rPr>
        <w:t xml:space="preserve"> (Płomienistej), przybyłam z poselstwem, przyszłam z wiadomością. Otwórzcie mi, abym powiedziała, co zobaczyłam:</w:t>
      </w:r>
    </w:p>
    <w:p w:rsidR="002A540D" w:rsidRDefault="002A540D" w:rsidP="002A540D">
      <w:pPr>
        <w:rPr>
          <w:rFonts w:cstheme="minorHAnsi"/>
        </w:rPr>
      </w:pPr>
      <w:r w:rsidRPr="002A540D">
        <w:rPr>
          <w:rFonts w:cstheme="minorHAnsi"/>
        </w:rPr>
        <w:t xml:space="preserve">Horus jest dowódcą statku, dano mu tron ojca jego, Set zaś syn Nut jest związany tym samym sznurem, który dla niego przygotował. </w:t>
      </w:r>
    </w:p>
    <w:p w:rsidR="003D0930" w:rsidRDefault="003D0930" w:rsidP="003D0930">
      <w:pPr>
        <w:rPr>
          <w:rFonts w:cstheme="minorHAnsi"/>
          <w:noProof/>
          <w:lang w:eastAsia="pl-PL"/>
        </w:rPr>
      </w:pPr>
      <w:r>
        <w:rPr>
          <w:rFonts w:cstheme="minorHAnsi"/>
        </w:rPr>
        <w:t>Winiety na arkuszu przedstawiają:</w:t>
      </w:r>
      <w:r w:rsidRPr="00DA2B46">
        <w:rPr>
          <w:rFonts w:cstheme="minorHAnsi"/>
        </w:rPr>
        <w:t xml:space="preserve"> jaskółkę na kapliczce, łodygę z k</w:t>
      </w:r>
      <w:r>
        <w:rPr>
          <w:rFonts w:cstheme="minorHAnsi"/>
        </w:rPr>
        <w:t>wiatem lotosu i strażników bram</w:t>
      </w:r>
    </w:p>
    <w:p w:rsidR="003D0930" w:rsidRDefault="003D0930" w:rsidP="002A540D">
      <w:pPr>
        <w:rPr>
          <w:rFonts w:cstheme="minorHAnsi"/>
        </w:rPr>
      </w:pPr>
    </w:p>
    <w:p w:rsidR="003D0930" w:rsidRDefault="003D0930" w:rsidP="002A540D">
      <w:pPr>
        <w:rPr>
          <w:rFonts w:cstheme="minorHAnsi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 wp14:anchorId="261DF659" wp14:editId="66808B52">
            <wp:extent cx="5760720" cy="3866515"/>
            <wp:effectExtent l="0" t="0" r="0" b="635"/>
            <wp:docPr id="11" name="Obraz 11" descr="C:\Users\mkorzeniowska\Desktop\OBIEKTY\Bakai\Bakai\Nowy folder\4 - 86, 8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korzeniowska\Desktop\OBIEKTY\Bakai\Bakai\Nowy folder\4 - 86, 81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6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40D" w:rsidRDefault="00EB29AB" w:rsidP="002A540D">
      <w:pPr>
        <w:rPr>
          <w:rFonts w:cstheme="minorHAnsi"/>
        </w:rPr>
      </w:pPr>
      <w:r>
        <w:rPr>
          <w:rFonts w:cstheme="minorHAnsi"/>
          <w:b/>
        </w:rPr>
        <w:t xml:space="preserve">3) </w:t>
      </w:r>
      <w:r w:rsidR="002A540D" w:rsidRPr="0075523A">
        <w:rPr>
          <w:rFonts w:cstheme="minorHAnsi"/>
          <w:b/>
        </w:rPr>
        <w:t>Rozdział 99</w:t>
      </w:r>
      <w:r w:rsidR="002A540D">
        <w:rPr>
          <w:rFonts w:cstheme="minorHAnsi"/>
        </w:rPr>
        <w:t xml:space="preserve"> - zaklęcia w tym rozdziale mają zapewnić Zmarłej moc nad łodzią, którą płynie w Zaświaty.</w:t>
      </w:r>
    </w:p>
    <w:p w:rsidR="002A540D" w:rsidRPr="002A540D" w:rsidRDefault="002A540D" w:rsidP="002A540D">
      <w:pPr>
        <w:rPr>
          <w:rFonts w:cstheme="minorHAnsi"/>
          <w:b/>
        </w:rPr>
      </w:pPr>
      <w:r w:rsidRPr="002A540D">
        <w:rPr>
          <w:rFonts w:cstheme="minorHAnsi"/>
          <w:b/>
        </w:rPr>
        <w:t xml:space="preserve">Zaklęcie dla przyniesienia łodzi przez </w:t>
      </w:r>
      <w:proofErr w:type="spellStart"/>
      <w:r w:rsidRPr="002A540D">
        <w:rPr>
          <w:rFonts w:cstheme="minorHAnsi"/>
          <w:b/>
        </w:rPr>
        <w:t>Bakai</w:t>
      </w:r>
      <w:proofErr w:type="spellEnd"/>
    </w:p>
    <w:p w:rsidR="003D0930" w:rsidRDefault="002A540D" w:rsidP="003D0930">
      <w:pPr>
        <w:rPr>
          <w:rFonts w:cstheme="minorHAnsi"/>
        </w:rPr>
      </w:pPr>
      <w:r w:rsidRPr="002A540D">
        <w:rPr>
          <w:rFonts w:cstheme="minorHAnsi"/>
        </w:rPr>
        <w:t>Niech mi będzie przyniesiona łódź, niech mi będzie zawiązana lina, abym odejść stąd mogła; kraina to (bowiem) nieszczęśliwa i gwiazdy (w niej) upadły i obróciły się na twarze swoje, a nie znalazły (pomocy), aby się podniosły, ścieśniła się (bowiem) droga wskutek języka Re.</w:t>
      </w:r>
      <w:r w:rsidR="003D0930" w:rsidRPr="003D0930">
        <w:rPr>
          <w:rFonts w:cstheme="minorHAnsi"/>
        </w:rPr>
        <w:t xml:space="preserve"> </w:t>
      </w:r>
    </w:p>
    <w:p w:rsidR="002A540D" w:rsidRDefault="003D0930" w:rsidP="002A540D">
      <w:pPr>
        <w:rPr>
          <w:rFonts w:cstheme="minorHAnsi"/>
          <w:noProof/>
          <w:lang w:eastAsia="pl-PL"/>
        </w:rPr>
      </w:pPr>
      <w:r>
        <w:rPr>
          <w:rFonts w:cstheme="minorHAnsi"/>
        </w:rPr>
        <w:t>Winiety na arkuszach przedstawiają:</w:t>
      </w:r>
      <w:r w:rsidRPr="00DA2B46">
        <w:rPr>
          <w:rFonts w:cstheme="minorHAnsi"/>
        </w:rPr>
        <w:t xml:space="preserve"> </w:t>
      </w:r>
      <w:proofErr w:type="spellStart"/>
      <w:r w:rsidRPr="00DA2B46">
        <w:rPr>
          <w:rFonts w:cstheme="minorHAnsi"/>
        </w:rPr>
        <w:t>Bakai</w:t>
      </w:r>
      <w:proofErr w:type="spellEnd"/>
      <w:r w:rsidRPr="00DA2B46">
        <w:rPr>
          <w:rFonts w:cstheme="minorHAnsi"/>
        </w:rPr>
        <w:t xml:space="preserve"> opartą na lasce, </w:t>
      </w:r>
      <w:proofErr w:type="spellStart"/>
      <w:r>
        <w:rPr>
          <w:rFonts w:cstheme="minorHAnsi"/>
        </w:rPr>
        <w:t>Bakai</w:t>
      </w:r>
      <w:proofErr w:type="spellEnd"/>
      <w:r>
        <w:rPr>
          <w:rFonts w:cstheme="minorHAnsi"/>
        </w:rPr>
        <w:t xml:space="preserve"> w łodzi i strażników bram zaświatowych</w:t>
      </w:r>
    </w:p>
    <w:p w:rsidR="003D0930" w:rsidRDefault="003D0930" w:rsidP="002A540D">
      <w:pPr>
        <w:rPr>
          <w:rFonts w:cstheme="minorHAnsi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 wp14:anchorId="081EFC79" wp14:editId="27C85F30">
            <wp:extent cx="2634625" cy="1584960"/>
            <wp:effectExtent l="0" t="0" r="0" b="0"/>
            <wp:docPr id="12" name="Obraz 12" descr="C:\Users\mkorzeniowska\Desktop\OBIEKTY\Bakai\Bakai\Nowy folder\5 - 72, 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korzeniowska\Desktop\OBIEKTY\Bakai\Bakai\Nowy folder\5 - 72, 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718" cy="158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10B3">
        <w:rPr>
          <w:rFonts w:cstheme="minorHAnsi"/>
          <w:noProof/>
          <w:lang w:eastAsia="pl-PL"/>
        </w:rPr>
        <w:drawing>
          <wp:inline distT="0" distB="0" distL="0" distR="0" wp14:anchorId="60580B3B" wp14:editId="2CB3C93A">
            <wp:extent cx="2720340" cy="1572752"/>
            <wp:effectExtent l="0" t="0" r="3810" b="8890"/>
            <wp:docPr id="13" name="Obraz 13" descr="C:\Users\mkorzeniowska\Desktop\OBIEKTY\Bakai\Bakai\Nowy folder\6 - 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korzeniowska\Desktop\OBIEKTY\Bakai\Bakai\Nowy folder\6 - 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627" cy="159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930" w:rsidRDefault="003D0930" w:rsidP="002A540D">
      <w:pPr>
        <w:rPr>
          <w:rFonts w:cstheme="minorHAnsi"/>
          <w:noProof/>
          <w:lang w:eastAsia="pl-PL"/>
        </w:rPr>
      </w:pPr>
      <w:r w:rsidRPr="00DA2B46">
        <w:rPr>
          <w:rFonts w:cstheme="minorHAnsi"/>
        </w:rPr>
        <w:t>Strażnicy wyobrażeni w górnej części papirusu stanowią jedną długą winietę wiążącą się z rozdziałami 144 </w:t>
      </w:r>
      <w:r>
        <w:rPr>
          <w:rFonts w:cstheme="minorHAnsi"/>
        </w:rPr>
        <w:t xml:space="preserve">i </w:t>
      </w:r>
      <w:r w:rsidRPr="00DA2B46">
        <w:rPr>
          <w:rFonts w:cstheme="minorHAnsi"/>
        </w:rPr>
        <w:t>146.</w:t>
      </w:r>
      <w:r w:rsidRPr="000523F9">
        <w:rPr>
          <w:rFonts w:cstheme="minorHAnsi"/>
          <w:noProof/>
          <w:lang w:eastAsia="pl-PL"/>
        </w:rPr>
        <w:t xml:space="preserve"> </w:t>
      </w:r>
    </w:p>
    <w:p w:rsidR="00CB14F4" w:rsidRDefault="00CB14F4" w:rsidP="002A540D">
      <w:pPr>
        <w:rPr>
          <w:rFonts w:cstheme="minorHAnsi"/>
          <w:noProof/>
          <w:lang w:eastAsia="pl-PL"/>
        </w:rPr>
      </w:pPr>
    </w:p>
    <w:p w:rsidR="00CB14F4" w:rsidRDefault="00CB14F4" w:rsidP="002A540D">
      <w:pPr>
        <w:rPr>
          <w:rFonts w:cstheme="minorHAnsi"/>
          <w:noProof/>
          <w:lang w:eastAsia="pl-PL"/>
        </w:rPr>
      </w:pPr>
    </w:p>
    <w:p w:rsidR="0075523A" w:rsidRDefault="00EB29AB" w:rsidP="002A540D">
      <w:pPr>
        <w:rPr>
          <w:rFonts w:cstheme="minorHAnsi"/>
        </w:rPr>
      </w:pPr>
      <w:r>
        <w:rPr>
          <w:rFonts w:cstheme="minorHAnsi"/>
          <w:b/>
        </w:rPr>
        <w:t xml:space="preserve">4) </w:t>
      </w:r>
      <w:r w:rsidR="0075523A" w:rsidRPr="0075523A">
        <w:rPr>
          <w:rFonts w:cstheme="minorHAnsi"/>
          <w:b/>
        </w:rPr>
        <w:t>Rozdział 62</w:t>
      </w:r>
      <w:r w:rsidR="0075523A">
        <w:rPr>
          <w:rFonts w:cstheme="minorHAnsi"/>
        </w:rPr>
        <w:t xml:space="preserve"> - to zaklęcie, które pozwala </w:t>
      </w:r>
      <w:proofErr w:type="spellStart"/>
      <w:r w:rsidR="0075523A">
        <w:rPr>
          <w:rFonts w:cstheme="minorHAnsi"/>
        </w:rPr>
        <w:t>Bakai</w:t>
      </w:r>
      <w:proofErr w:type="spellEnd"/>
      <w:r w:rsidR="0075523A">
        <w:rPr>
          <w:rFonts w:cstheme="minorHAnsi"/>
        </w:rPr>
        <w:t xml:space="preserve"> mieć władzę nad wodami Ozyrysa.</w:t>
      </w:r>
    </w:p>
    <w:p w:rsidR="0075523A" w:rsidRPr="00D77F44" w:rsidRDefault="0075523A" w:rsidP="0075523A">
      <w:pPr>
        <w:spacing w:line="240" w:lineRule="auto"/>
        <w:jc w:val="both"/>
        <w:rPr>
          <w:b/>
          <w:sz w:val="20"/>
          <w:szCs w:val="20"/>
        </w:rPr>
      </w:pPr>
      <w:r w:rsidRPr="00D77F44">
        <w:rPr>
          <w:b/>
          <w:sz w:val="20"/>
          <w:szCs w:val="20"/>
        </w:rPr>
        <w:t>Zaklęcie dla picia wody w Państwie Umarłych</w:t>
      </w:r>
    </w:p>
    <w:p w:rsidR="0075523A" w:rsidRPr="00D77F44" w:rsidRDefault="0075523A" w:rsidP="0075523A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 xml:space="preserve">Otwarto mi Wielkie Wody Ozyrysa, otwarto mi Chłodne Wody </w:t>
      </w:r>
      <w:proofErr w:type="spellStart"/>
      <w:r w:rsidRPr="00D77F44">
        <w:rPr>
          <w:sz w:val="20"/>
          <w:szCs w:val="20"/>
        </w:rPr>
        <w:t>Thota</w:t>
      </w:r>
      <w:proofErr w:type="spellEnd"/>
      <w:r w:rsidRPr="00D77F44">
        <w:rPr>
          <w:sz w:val="20"/>
          <w:szCs w:val="20"/>
        </w:rPr>
        <w:t xml:space="preserve"> – Nilu Pana Widnokręgu w moim imieniu Otwierającego.</w:t>
      </w:r>
    </w:p>
    <w:p w:rsidR="0075523A" w:rsidRDefault="0075523A" w:rsidP="0075523A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>Dana mi jest moc nad wodami, tak jak (nad) ciałem Seta.</w:t>
      </w:r>
    </w:p>
    <w:p w:rsidR="003D0930" w:rsidRPr="003D0930" w:rsidRDefault="003D0930" w:rsidP="003D0930">
      <w:pPr>
        <w:rPr>
          <w:rFonts w:cstheme="minorHAnsi"/>
          <w:noProof/>
          <w:lang w:eastAsia="pl-PL"/>
        </w:rPr>
      </w:pPr>
      <w:r>
        <w:rPr>
          <w:sz w:val="20"/>
          <w:szCs w:val="20"/>
        </w:rPr>
        <w:t>Winiety na arkuszu przedstawiają:</w:t>
      </w:r>
      <w:r w:rsidRPr="006C10B3">
        <w:rPr>
          <w:rFonts w:cstheme="minorHAnsi"/>
          <w:noProof/>
          <w:lang w:eastAsia="pl-PL"/>
        </w:rPr>
        <w:t xml:space="preserve"> Bakai czerpiącą wodę, okadzanie Bakai przez kapłana-lektora i strażników bram</w:t>
      </w:r>
      <w:r>
        <w:rPr>
          <w:rFonts w:cstheme="minorHAnsi"/>
          <w:noProof/>
          <w:lang w:eastAsia="pl-PL"/>
        </w:rPr>
        <w:t xml:space="preserve"> zaświatowych</w:t>
      </w:r>
    </w:p>
    <w:p w:rsidR="003D0930" w:rsidRDefault="003D0930" w:rsidP="0075523A">
      <w:pPr>
        <w:spacing w:line="240" w:lineRule="auto"/>
        <w:jc w:val="both"/>
        <w:rPr>
          <w:sz w:val="20"/>
          <w:szCs w:val="20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 wp14:anchorId="2BE190D5" wp14:editId="077DFAD9">
            <wp:extent cx="5760720" cy="3373120"/>
            <wp:effectExtent l="0" t="0" r="0" b="0"/>
            <wp:docPr id="14" name="Obraz 14" descr="C:\Users\mkorzeniowska\Desktop\OBIEKTY\Bakai\Bakai\Nowy folder\7 - 62, 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korzeniowska\Desktop\OBIEKTY\Bakai\Bakai\Nowy folder\7 - 62, 1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7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183" w:rsidRDefault="00846183" w:rsidP="0075523A">
      <w:pPr>
        <w:spacing w:line="240" w:lineRule="auto"/>
        <w:jc w:val="both"/>
        <w:rPr>
          <w:sz w:val="20"/>
          <w:szCs w:val="20"/>
        </w:rPr>
      </w:pPr>
    </w:p>
    <w:p w:rsidR="0075523A" w:rsidRPr="00D77F44" w:rsidRDefault="00EB29AB" w:rsidP="0075523A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5) </w:t>
      </w:r>
      <w:r w:rsidR="0075523A">
        <w:rPr>
          <w:b/>
          <w:sz w:val="20"/>
          <w:szCs w:val="20"/>
        </w:rPr>
        <w:t xml:space="preserve">Rozdział </w:t>
      </w:r>
      <w:r w:rsidR="0075523A" w:rsidRPr="00D77F44">
        <w:rPr>
          <w:b/>
          <w:sz w:val="20"/>
          <w:szCs w:val="20"/>
        </w:rPr>
        <w:t>30 B</w:t>
      </w:r>
      <w:r w:rsidR="0075523A">
        <w:rPr>
          <w:b/>
          <w:sz w:val="20"/>
          <w:szCs w:val="20"/>
        </w:rPr>
        <w:t xml:space="preserve"> </w:t>
      </w:r>
      <w:r w:rsidR="0075523A" w:rsidRPr="0075523A">
        <w:rPr>
          <w:sz w:val="20"/>
          <w:szCs w:val="20"/>
        </w:rPr>
        <w:t>- jest to zaklęcie skierowane do własnego serca zmarłego. Ma sprawić, że jego własne serce nie będzie świadczyć przeciwko niemu w trakcie Sądu Ozyrysa.</w:t>
      </w:r>
    </w:p>
    <w:p w:rsidR="0075523A" w:rsidRPr="00D77F44" w:rsidRDefault="0075523A" w:rsidP="0075523A">
      <w:pPr>
        <w:spacing w:line="240" w:lineRule="auto"/>
        <w:jc w:val="both"/>
        <w:rPr>
          <w:b/>
          <w:sz w:val="20"/>
          <w:szCs w:val="20"/>
        </w:rPr>
      </w:pPr>
      <w:r w:rsidRPr="00D77F44">
        <w:rPr>
          <w:b/>
          <w:sz w:val="20"/>
          <w:szCs w:val="20"/>
        </w:rPr>
        <w:t xml:space="preserve">Zaklęcie przeciw obróceniu się serca </w:t>
      </w:r>
      <w:proofErr w:type="spellStart"/>
      <w:r w:rsidRPr="00D77F44">
        <w:rPr>
          <w:b/>
          <w:sz w:val="20"/>
          <w:szCs w:val="20"/>
        </w:rPr>
        <w:t>Bakai</w:t>
      </w:r>
      <w:proofErr w:type="spellEnd"/>
      <w:r w:rsidRPr="00D77F44">
        <w:rPr>
          <w:b/>
          <w:sz w:val="20"/>
          <w:szCs w:val="20"/>
        </w:rPr>
        <w:t xml:space="preserve"> prz</w:t>
      </w:r>
      <w:r>
        <w:rPr>
          <w:b/>
          <w:sz w:val="20"/>
          <w:szCs w:val="20"/>
        </w:rPr>
        <w:t>eciwko niej w Państwie Umarłych</w:t>
      </w:r>
    </w:p>
    <w:p w:rsidR="0075523A" w:rsidRPr="00D77F44" w:rsidRDefault="0075523A" w:rsidP="0075523A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>Serce z matki mojej! Serce z matki mojej!</w:t>
      </w:r>
    </w:p>
    <w:p w:rsidR="0075523A" w:rsidRPr="00D77F44" w:rsidRDefault="0075523A" w:rsidP="0075523A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>Serce moje z przemian moich!</w:t>
      </w:r>
    </w:p>
    <w:p w:rsidR="0075523A" w:rsidRPr="00D77F44" w:rsidRDefault="0075523A" w:rsidP="0075523A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>Nie stań przeciwko mnie jako świadek!</w:t>
      </w:r>
    </w:p>
    <w:p w:rsidR="0075523A" w:rsidRPr="00D77F44" w:rsidRDefault="0075523A" w:rsidP="0075523A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>Nie zwróć się przeciwko mnie wobec Zgromadzenia Bogów!</w:t>
      </w:r>
    </w:p>
    <w:p w:rsidR="0075523A" w:rsidRDefault="0075523A" w:rsidP="0075523A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>Nie czyń nieprzyjaźni przeciwko mnie w obecności Strażnika Wagi!</w:t>
      </w:r>
    </w:p>
    <w:p w:rsidR="00846183" w:rsidRPr="00846183" w:rsidRDefault="00846183" w:rsidP="00846183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Winiety na arkuszu przedstawiają:</w:t>
      </w:r>
      <w:r w:rsidRPr="006C10B3">
        <w:rPr>
          <w:rFonts w:cstheme="minorHAnsi"/>
          <w:noProof/>
          <w:lang w:eastAsia="pl-PL"/>
        </w:rPr>
        <w:t xml:space="preserve"> scenę ważenia serca, scenę zwrotu serca przez Anubisa i Bakai adorują</w:t>
      </w:r>
      <w:r>
        <w:rPr>
          <w:rFonts w:cstheme="minorHAnsi"/>
          <w:noProof/>
          <w:lang w:eastAsia="pl-PL"/>
        </w:rPr>
        <w:t>cą pierwszą z krów zaświatowych</w:t>
      </w:r>
    </w:p>
    <w:p w:rsidR="00846183" w:rsidRDefault="00846183" w:rsidP="0075523A">
      <w:pPr>
        <w:spacing w:line="240" w:lineRule="auto"/>
        <w:jc w:val="both"/>
        <w:rPr>
          <w:sz w:val="20"/>
          <w:szCs w:val="20"/>
        </w:rPr>
      </w:pPr>
      <w:r w:rsidRPr="006C10B3">
        <w:rPr>
          <w:rFonts w:cstheme="minorHAnsi"/>
          <w:noProof/>
          <w:lang w:eastAsia="pl-PL"/>
        </w:rPr>
        <w:lastRenderedPageBreak/>
        <w:drawing>
          <wp:inline distT="0" distB="0" distL="0" distR="0" wp14:anchorId="21F42ED7" wp14:editId="2FB5BC8F">
            <wp:extent cx="5760720" cy="3810000"/>
            <wp:effectExtent l="0" t="0" r="0" b="0"/>
            <wp:docPr id="15" name="Obraz 15" descr="C:\Users\mkorzeniowska\Desktop\OBIEKTY\Bakai\Bakai\Nowy folder\8 -30B, 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korzeniowska\Desktop\OBIEKTY\Bakai\Bakai\Nowy folder\8 -30B, 2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183" w:rsidRDefault="00846183" w:rsidP="0075523A">
      <w:pPr>
        <w:spacing w:line="240" w:lineRule="auto"/>
        <w:jc w:val="both"/>
        <w:rPr>
          <w:sz w:val="20"/>
          <w:szCs w:val="20"/>
        </w:rPr>
      </w:pPr>
    </w:p>
    <w:p w:rsidR="00EB29AB" w:rsidRPr="00D77F44" w:rsidRDefault="005B4CBD" w:rsidP="00EB29AB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6) </w:t>
      </w:r>
      <w:r w:rsidR="00EB29AB">
        <w:rPr>
          <w:b/>
          <w:sz w:val="20"/>
          <w:szCs w:val="20"/>
        </w:rPr>
        <w:t xml:space="preserve">Rozdział </w:t>
      </w:r>
      <w:r w:rsidR="00EB29AB" w:rsidRPr="00D77F44">
        <w:rPr>
          <w:b/>
          <w:sz w:val="20"/>
          <w:szCs w:val="20"/>
        </w:rPr>
        <w:t>23</w:t>
      </w:r>
      <w:r w:rsidR="00EB29AB">
        <w:rPr>
          <w:b/>
          <w:sz w:val="20"/>
          <w:szCs w:val="20"/>
        </w:rPr>
        <w:t xml:space="preserve"> </w:t>
      </w:r>
      <w:r w:rsidR="00EB29AB" w:rsidRPr="00EB29AB">
        <w:rPr>
          <w:sz w:val="20"/>
          <w:szCs w:val="20"/>
        </w:rPr>
        <w:t>- zawiera zaklęcie dotyczące ceremonii Otwarcia Ust, przywracającej Zmarłemu możliwość pożywiania się i mówienia</w:t>
      </w:r>
    </w:p>
    <w:p w:rsidR="00EB29AB" w:rsidRPr="00D77F44" w:rsidRDefault="00EB29AB" w:rsidP="00EB29AB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Zaklęcie dla otwarcia ust </w:t>
      </w:r>
      <w:proofErr w:type="spellStart"/>
      <w:r>
        <w:rPr>
          <w:b/>
          <w:sz w:val="20"/>
          <w:szCs w:val="20"/>
        </w:rPr>
        <w:t>Bakai</w:t>
      </w:r>
      <w:proofErr w:type="spellEnd"/>
    </w:p>
    <w:p w:rsidR="00EB29AB" w:rsidRPr="00D77F44" w:rsidRDefault="00EB29AB" w:rsidP="00EB29AB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 xml:space="preserve">Przez </w:t>
      </w:r>
      <w:proofErr w:type="spellStart"/>
      <w:r w:rsidRPr="00D77F44">
        <w:rPr>
          <w:sz w:val="20"/>
          <w:szCs w:val="20"/>
        </w:rPr>
        <w:t>Ptaha</w:t>
      </w:r>
      <w:proofErr w:type="spellEnd"/>
      <w:r w:rsidRPr="00D77F44">
        <w:rPr>
          <w:sz w:val="20"/>
          <w:szCs w:val="20"/>
        </w:rPr>
        <w:t xml:space="preserve"> otwarte będą usta moje, przez boga miasta mego zdjęte więzy moje. </w:t>
      </w:r>
    </w:p>
    <w:p w:rsidR="00EB29AB" w:rsidRPr="00D77F44" w:rsidRDefault="00EB29AB" w:rsidP="00EB29AB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 xml:space="preserve">Niechaj przybędzie więc </w:t>
      </w:r>
      <w:proofErr w:type="spellStart"/>
      <w:r w:rsidRPr="00D77F44">
        <w:rPr>
          <w:sz w:val="20"/>
          <w:szCs w:val="20"/>
        </w:rPr>
        <w:t>Thot</w:t>
      </w:r>
      <w:proofErr w:type="spellEnd"/>
      <w:r w:rsidRPr="00D77F44">
        <w:rPr>
          <w:sz w:val="20"/>
          <w:szCs w:val="20"/>
        </w:rPr>
        <w:t xml:space="preserve"> zbrojny w słowa czarodziejskie i zdejmie nimi więzy Seta krępujące usta moje. </w:t>
      </w:r>
    </w:p>
    <w:p w:rsidR="00EB29AB" w:rsidRDefault="00EB29AB" w:rsidP="00EB29AB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 xml:space="preserve">Niech mi zwróci </w:t>
      </w:r>
      <w:proofErr w:type="spellStart"/>
      <w:r w:rsidRPr="00D77F44">
        <w:rPr>
          <w:sz w:val="20"/>
          <w:szCs w:val="20"/>
        </w:rPr>
        <w:t>Atum</w:t>
      </w:r>
      <w:proofErr w:type="spellEnd"/>
      <w:r w:rsidRPr="00D77F44">
        <w:rPr>
          <w:sz w:val="20"/>
          <w:szCs w:val="20"/>
        </w:rPr>
        <w:t xml:space="preserve"> dłonie, niech powaleni będą ci, którzy pełnią straż. </w:t>
      </w:r>
    </w:p>
    <w:p w:rsidR="00846183" w:rsidRDefault="00846183" w:rsidP="00846183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Winiety na arkuszu przedstawiają:</w:t>
      </w:r>
      <w:r w:rsidRPr="006C10B3">
        <w:rPr>
          <w:rFonts w:cstheme="minorHAnsi"/>
          <w:noProof/>
          <w:lang w:eastAsia="pl-PL"/>
        </w:rPr>
        <w:t xml:space="preserve"> scenę zwrócenia ust, scenę otwa</w:t>
      </w:r>
      <w:r>
        <w:rPr>
          <w:rFonts w:cstheme="minorHAnsi"/>
          <w:noProof/>
          <w:lang w:eastAsia="pl-PL"/>
        </w:rPr>
        <w:t>rcia ust i kolejne cztery krowy</w:t>
      </w:r>
    </w:p>
    <w:p w:rsidR="00846183" w:rsidRDefault="00846183" w:rsidP="00EB29AB">
      <w:pPr>
        <w:spacing w:line="240" w:lineRule="auto"/>
        <w:jc w:val="both"/>
        <w:rPr>
          <w:sz w:val="20"/>
          <w:szCs w:val="20"/>
        </w:rPr>
      </w:pPr>
    </w:p>
    <w:p w:rsidR="00846183" w:rsidRDefault="00846183" w:rsidP="00EB29AB">
      <w:pPr>
        <w:spacing w:line="240" w:lineRule="auto"/>
        <w:jc w:val="both"/>
        <w:rPr>
          <w:sz w:val="20"/>
          <w:szCs w:val="20"/>
        </w:rPr>
      </w:pPr>
      <w:r w:rsidRPr="006C10B3">
        <w:rPr>
          <w:rFonts w:cstheme="minorHAnsi"/>
          <w:noProof/>
          <w:lang w:eastAsia="pl-PL"/>
        </w:rPr>
        <w:lastRenderedPageBreak/>
        <w:drawing>
          <wp:inline distT="0" distB="0" distL="0" distR="0" wp14:anchorId="6EEF092E" wp14:editId="63400E56">
            <wp:extent cx="5224046" cy="3208020"/>
            <wp:effectExtent l="0" t="0" r="0" b="0"/>
            <wp:docPr id="16" name="Obraz 16" descr="C:\Users\mkorzeniowska\Desktop\OBIEKTY\Bakai\Bakai\Nowy folder\9 - 22, 23, 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korzeniowska\Desktop\OBIEKTY\Bakai\Bakai\Nowy folder\9 - 22, 23, 1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357" cy="321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CBD" w:rsidRDefault="005B4CBD" w:rsidP="00EB29AB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7) </w:t>
      </w:r>
      <w:r w:rsidRPr="001C5754">
        <w:rPr>
          <w:b/>
          <w:sz w:val="20"/>
          <w:szCs w:val="20"/>
        </w:rPr>
        <w:t xml:space="preserve">Rozdział 112 </w:t>
      </w:r>
      <w:r w:rsidR="001C5754" w:rsidRPr="001C5754">
        <w:rPr>
          <w:b/>
          <w:sz w:val="20"/>
          <w:szCs w:val="20"/>
        </w:rPr>
        <w:t xml:space="preserve">i 113 </w:t>
      </w:r>
      <w:r>
        <w:rPr>
          <w:sz w:val="20"/>
          <w:szCs w:val="20"/>
        </w:rPr>
        <w:t xml:space="preserve">- zawiera odwołania do </w:t>
      </w:r>
      <w:r w:rsidR="001C5754">
        <w:rPr>
          <w:sz w:val="20"/>
          <w:szCs w:val="20"/>
        </w:rPr>
        <w:t xml:space="preserve">mitu dotyczącego </w:t>
      </w:r>
      <w:r>
        <w:rPr>
          <w:sz w:val="20"/>
          <w:szCs w:val="20"/>
        </w:rPr>
        <w:t>walki Horusa z Setem</w:t>
      </w:r>
      <w:r w:rsidR="001C5754">
        <w:rPr>
          <w:sz w:val="20"/>
          <w:szCs w:val="20"/>
        </w:rPr>
        <w:t xml:space="preserve"> i pozwala Zmarłej uzyskać wiedzę o duszach z Pe i </w:t>
      </w:r>
      <w:proofErr w:type="spellStart"/>
      <w:r w:rsidR="001C5754">
        <w:rPr>
          <w:sz w:val="20"/>
          <w:szCs w:val="20"/>
        </w:rPr>
        <w:t>Nechen</w:t>
      </w:r>
      <w:proofErr w:type="spellEnd"/>
      <w:r w:rsidR="001C5754">
        <w:rPr>
          <w:sz w:val="20"/>
          <w:szCs w:val="20"/>
        </w:rPr>
        <w:t xml:space="preserve"> - czterech Synach Horusa, opiekujących się czterema organami Zmarłego.</w:t>
      </w:r>
    </w:p>
    <w:p w:rsidR="001C5754" w:rsidRPr="00D77F44" w:rsidRDefault="001C5754" w:rsidP="001C5754">
      <w:pPr>
        <w:spacing w:line="240" w:lineRule="auto"/>
        <w:jc w:val="both"/>
        <w:rPr>
          <w:b/>
          <w:sz w:val="20"/>
          <w:szCs w:val="20"/>
        </w:rPr>
      </w:pPr>
      <w:r w:rsidRPr="00D77F44">
        <w:rPr>
          <w:b/>
          <w:sz w:val="20"/>
          <w:szCs w:val="20"/>
        </w:rPr>
        <w:t>P</w:t>
      </w:r>
      <w:r>
        <w:rPr>
          <w:b/>
          <w:sz w:val="20"/>
          <w:szCs w:val="20"/>
        </w:rPr>
        <w:t>rzypowieść dla poznania Dusz Pe</w:t>
      </w:r>
    </w:p>
    <w:p w:rsidR="001C5754" w:rsidRPr="00D77F44" w:rsidRDefault="001C5754" w:rsidP="001C5754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 xml:space="preserve">Poznałam Dusze Pe: to Horus, to </w:t>
      </w:r>
      <w:proofErr w:type="spellStart"/>
      <w:r w:rsidRPr="00D77F44">
        <w:rPr>
          <w:sz w:val="20"/>
          <w:szCs w:val="20"/>
        </w:rPr>
        <w:t>Imset</w:t>
      </w:r>
      <w:proofErr w:type="spellEnd"/>
      <w:r w:rsidRPr="00D77F44">
        <w:rPr>
          <w:sz w:val="20"/>
          <w:szCs w:val="20"/>
        </w:rPr>
        <w:t xml:space="preserve">, to </w:t>
      </w:r>
      <w:proofErr w:type="spellStart"/>
      <w:r w:rsidRPr="00D77F44">
        <w:rPr>
          <w:sz w:val="20"/>
          <w:szCs w:val="20"/>
        </w:rPr>
        <w:t>Hapi</w:t>
      </w:r>
      <w:proofErr w:type="spellEnd"/>
      <w:r w:rsidRPr="00D77F44">
        <w:rPr>
          <w:sz w:val="20"/>
          <w:szCs w:val="20"/>
        </w:rPr>
        <w:t>.</w:t>
      </w:r>
    </w:p>
    <w:p w:rsidR="001C5754" w:rsidRPr="00D77F44" w:rsidRDefault="001C5754" w:rsidP="001C5754">
      <w:pPr>
        <w:spacing w:line="240" w:lineRule="auto"/>
        <w:jc w:val="both"/>
        <w:rPr>
          <w:b/>
          <w:sz w:val="20"/>
          <w:szCs w:val="20"/>
        </w:rPr>
      </w:pPr>
      <w:r w:rsidRPr="00D77F44">
        <w:rPr>
          <w:b/>
          <w:sz w:val="20"/>
          <w:szCs w:val="20"/>
        </w:rPr>
        <w:t>Przyp</w:t>
      </w:r>
      <w:r>
        <w:rPr>
          <w:b/>
          <w:sz w:val="20"/>
          <w:szCs w:val="20"/>
        </w:rPr>
        <w:t xml:space="preserve">owieść dla poznania Dusz </w:t>
      </w:r>
      <w:proofErr w:type="spellStart"/>
      <w:r>
        <w:rPr>
          <w:b/>
          <w:sz w:val="20"/>
          <w:szCs w:val="20"/>
        </w:rPr>
        <w:t>Nechen</w:t>
      </w:r>
      <w:proofErr w:type="spellEnd"/>
    </w:p>
    <w:p w:rsidR="001C5754" w:rsidRDefault="001C5754" w:rsidP="001C5754">
      <w:pPr>
        <w:spacing w:line="240" w:lineRule="auto"/>
        <w:jc w:val="both"/>
        <w:rPr>
          <w:sz w:val="20"/>
          <w:szCs w:val="20"/>
        </w:rPr>
      </w:pPr>
      <w:r w:rsidRPr="00D77F44">
        <w:rPr>
          <w:sz w:val="20"/>
          <w:szCs w:val="20"/>
        </w:rPr>
        <w:t xml:space="preserve">Poznałam Dusze </w:t>
      </w:r>
      <w:proofErr w:type="spellStart"/>
      <w:r w:rsidRPr="00D77F44">
        <w:rPr>
          <w:sz w:val="20"/>
          <w:szCs w:val="20"/>
        </w:rPr>
        <w:t>Nechen</w:t>
      </w:r>
      <w:proofErr w:type="spellEnd"/>
      <w:r w:rsidRPr="00D77F44">
        <w:rPr>
          <w:sz w:val="20"/>
          <w:szCs w:val="20"/>
        </w:rPr>
        <w:t xml:space="preserve">: to Horus, to </w:t>
      </w:r>
      <w:proofErr w:type="spellStart"/>
      <w:r w:rsidRPr="00D77F44">
        <w:rPr>
          <w:sz w:val="20"/>
          <w:szCs w:val="20"/>
        </w:rPr>
        <w:t>Duamutef</w:t>
      </w:r>
      <w:proofErr w:type="spellEnd"/>
      <w:r w:rsidRPr="00D77F44">
        <w:rPr>
          <w:sz w:val="20"/>
          <w:szCs w:val="20"/>
        </w:rPr>
        <w:t xml:space="preserve"> i </w:t>
      </w:r>
      <w:proofErr w:type="spellStart"/>
      <w:r w:rsidRPr="00D77F44">
        <w:rPr>
          <w:sz w:val="20"/>
          <w:szCs w:val="20"/>
        </w:rPr>
        <w:t>Kebehsenuf</w:t>
      </w:r>
      <w:proofErr w:type="spellEnd"/>
      <w:r w:rsidRPr="00D77F44">
        <w:rPr>
          <w:sz w:val="20"/>
          <w:szCs w:val="20"/>
        </w:rPr>
        <w:t>.</w:t>
      </w:r>
    </w:p>
    <w:p w:rsidR="0039068F" w:rsidRDefault="0039068F" w:rsidP="0039068F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Winiety na arkuszu przedstawiają:</w:t>
      </w:r>
      <w:r w:rsidRPr="00C751A4">
        <w:rPr>
          <w:rFonts w:cstheme="minorHAnsi"/>
          <w:noProof/>
          <w:lang w:eastAsia="pl-PL"/>
        </w:rPr>
        <w:t xml:space="preserve"> siedzące bóstwa przed stołem z ofiarami</w:t>
      </w:r>
    </w:p>
    <w:p w:rsidR="0039068F" w:rsidRPr="00EE3939" w:rsidRDefault="0039068F" w:rsidP="001C5754">
      <w:pPr>
        <w:spacing w:line="240" w:lineRule="auto"/>
        <w:jc w:val="both"/>
        <w:rPr>
          <w:sz w:val="20"/>
          <w:szCs w:val="20"/>
        </w:rPr>
      </w:pPr>
    </w:p>
    <w:p w:rsidR="001C5754" w:rsidRPr="00D77F44" w:rsidRDefault="0039068F" w:rsidP="00EB29AB">
      <w:pPr>
        <w:spacing w:line="240" w:lineRule="auto"/>
        <w:jc w:val="both"/>
        <w:rPr>
          <w:sz w:val="20"/>
          <w:szCs w:val="20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 wp14:anchorId="3142BF48" wp14:editId="68B0F5AF">
            <wp:extent cx="5760720" cy="3183890"/>
            <wp:effectExtent l="0" t="0" r="0" b="0"/>
            <wp:docPr id="18" name="Obraz 18" descr="C:\Users\mkorzeniowska\Desktop\OBIEKTY\Bakai\Bakai\Nowy folder\11 - 112, 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korzeniowska\Desktop\OBIEKTY\Bakai\Bakai\Nowy folder\11 - 112, 1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8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0B3" w:rsidRDefault="00610407" w:rsidP="00DE1D52">
      <w:pPr>
        <w:rPr>
          <w:rFonts w:cstheme="minorHAnsi"/>
        </w:rPr>
      </w:pPr>
      <w:r>
        <w:rPr>
          <w:rFonts w:cstheme="minorHAnsi"/>
        </w:rPr>
        <w:lastRenderedPageBreak/>
        <w:t xml:space="preserve">Pozostałe arkusze papirusu </w:t>
      </w:r>
      <w:proofErr w:type="spellStart"/>
      <w:r>
        <w:rPr>
          <w:rFonts w:cstheme="minorHAnsi"/>
        </w:rPr>
        <w:t>Bakai</w:t>
      </w:r>
      <w:proofErr w:type="spellEnd"/>
      <w:r w:rsidR="00D51E8B">
        <w:rPr>
          <w:rFonts w:cstheme="minorHAnsi"/>
        </w:rPr>
        <w:t xml:space="preserve"> (nie prezentowane w filmie)</w:t>
      </w:r>
      <w:r>
        <w:rPr>
          <w:rFonts w:cstheme="minorHAnsi"/>
        </w:rPr>
        <w:t>:</w:t>
      </w:r>
    </w:p>
    <w:p w:rsidR="003D0930" w:rsidRDefault="00610407" w:rsidP="00DE1D52">
      <w:pPr>
        <w:rPr>
          <w:rFonts w:cstheme="minorHAnsi"/>
        </w:rPr>
      </w:pPr>
      <w:r>
        <w:rPr>
          <w:rFonts w:cstheme="minorHAnsi"/>
          <w:noProof/>
          <w:lang w:eastAsia="pl-PL"/>
        </w:rPr>
        <w:t xml:space="preserve">Arkusz </w:t>
      </w:r>
      <w:r w:rsidRPr="00DA2B46">
        <w:rPr>
          <w:rFonts w:cstheme="minorHAnsi"/>
        </w:rPr>
        <w:t>2</w:t>
      </w:r>
      <w:r>
        <w:rPr>
          <w:rFonts w:cstheme="minorHAnsi"/>
        </w:rPr>
        <w:t xml:space="preserve"> </w:t>
      </w:r>
    </w:p>
    <w:p w:rsidR="006C10B3" w:rsidRDefault="00610407" w:rsidP="00DE1D52">
      <w:pPr>
        <w:rPr>
          <w:rFonts w:cstheme="minorHAnsi"/>
          <w:noProof/>
          <w:lang w:eastAsia="pl-PL"/>
        </w:rPr>
      </w:pPr>
      <w:r>
        <w:rPr>
          <w:rFonts w:cstheme="minorHAnsi"/>
        </w:rPr>
        <w:t>-</w:t>
      </w:r>
      <w:r w:rsidRPr="00DA2B46">
        <w:rPr>
          <w:rFonts w:cstheme="minorHAnsi"/>
        </w:rPr>
        <w:t xml:space="preserve"> </w:t>
      </w:r>
      <w:r>
        <w:rPr>
          <w:rFonts w:cstheme="minorHAnsi"/>
          <w:noProof/>
          <w:lang w:eastAsia="pl-PL"/>
        </w:rPr>
        <w:t xml:space="preserve">rozdziały: 84 i 85, </w:t>
      </w:r>
      <w:r w:rsidR="00010251">
        <w:rPr>
          <w:rFonts w:cstheme="minorHAnsi"/>
          <w:noProof/>
          <w:lang w:eastAsia="pl-PL"/>
        </w:rPr>
        <w:br/>
      </w:r>
      <w:r w:rsidR="003D0930">
        <w:rPr>
          <w:rFonts w:cstheme="minorHAnsi"/>
          <w:noProof/>
          <w:lang w:eastAsia="pl-PL"/>
        </w:rPr>
        <w:t xml:space="preserve">- </w:t>
      </w:r>
      <w:r>
        <w:rPr>
          <w:rFonts w:cstheme="minorHAnsi"/>
          <w:noProof/>
          <w:lang w:eastAsia="pl-PL"/>
        </w:rPr>
        <w:t>winiety:</w:t>
      </w:r>
      <w:r w:rsidR="003D0930">
        <w:rPr>
          <w:rFonts w:cstheme="minorHAnsi"/>
        </w:rPr>
        <w:t xml:space="preserve"> czapla, ptak</w:t>
      </w:r>
      <w:r w:rsidR="006C10B3" w:rsidRPr="00DA2B46">
        <w:rPr>
          <w:rFonts w:cstheme="minorHAnsi"/>
        </w:rPr>
        <w:t xml:space="preserve"> Ba</w:t>
      </w:r>
      <w:r w:rsidR="003D0930">
        <w:rPr>
          <w:rFonts w:cstheme="minorHAnsi"/>
        </w:rPr>
        <w:t xml:space="preserve"> i strażnicy</w:t>
      </w:r>
      <w:r w:rsidR="006C10B3">
        <w:rPr>
          <w:rFonts w:cstheme="minorHAnsi"/>
        </w:rPr>
        <w:t xml:space="preserve"> bram zaświatowych</w:t>
      </w:r>
    </w:p>
    <w:p w:rsidR="006C10B3" w:rsidRDefault="006C10B3" w:rsidP="00DE1D52">
      <w:pPr>
        <w:rPr>
          <w:rFonts w:cstheme="minorHAnsi"/>
          <w:noProof/>
          <w:lang w:eastAsia="pl-PL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>
            <wp:extent cx="4366260" cy="2466101"/>
            <wp:effectExtent l="0" t="0" r="0" b="0"/>
            <wp:docPr id="9" name="Obraz 9" descr="C:\Users\mkorzeniowska\Desktop\OBIEKTY\Bakai\Bakai\Nowy folder\2 - 84, 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korzeniowska\Desktop\OBIEKTY\Bakai\Bakai\Nowy folder\2 - 84, 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160" cy="247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930" w:rsidRDefault="003D0930" w:rsidP="003D0930">
      <w:pPr>
        <w:rPr>
          <w:rFonts w:cstheme="minorHAnsi"/>
        </w:rPr>
      </w:pPr>
      <w:r>
        <w:rPr>
          <w:rFonts w:cstheme="minorHAnsi"/>
          <w:noProof/>
          <w:lang w:eastAsia="pl-PL"/>
        </w:rPr>
        <w:t xml:space="preserve">Arkusz </w:t>
      </w:r>
      <w:r>
        <w:rPr>
          <w:rFonts w:cstheme="minorHAnsi"/>
        </w:rPr>
        <w:t xml:space="preserve">3 </w:t>
      </w:r>
    </w:p>
    <w:p w:rsidR="003D0930" w:rsidRDefault="003D0930" w:rsidP="003D0930">
      <w:pPr>
        <w:rPr>
          <w:rFonts w:cstheme="minorHAnsi"/>
          <w:noProof/>
          <w:lang w:eastAsia="pl-PL"/>
        </w:rPr>
      </w:pPr>
      <w:r>
        <w:rPr>
          <w:rFonts w:cstheme="minorHAnsi"/>
        </w:rPr>
        <w:t>-</w:t>
      </w:r>
      <w:r w:rsidRPr="00DA2B46">
        <w:rPr>
          <w:rFonts w:cstheme="minorHAnsi"/>
        </w:rPr>
        <w:t xml:space="preserve"> </w:t>
      </w:r>
      <w:r w:rsidR="0039068F">
        <w:rPr>
          <w:rFonts w:cstheme="minorHAnsi"/>
          <w:noProof/>
          <w:lang w:eastAsia="pl-PL"/>
        </w:rPr>
        <w:t>rozdział 77</w:t>
      </w:r>
    </w:p>
    <w:p w:rsidR="006C10B3" w:rsidRDefault="003D0930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- winiety:</w:t>
      </w:r>
      <w:r>
        <w:rPr>
          <w:rFonts w:cstheme="minorHAnsi"/>
        </w:rPr>
        <w:t xml:space="preserve"> złoty sokół i strażnicy bram zaświatowych</w:t>
      </w:r>
    </w:p>
    <w:p w:rsidR="006C10B3" w:rsidRDefault="006C10B3" w:rsidP="00DE1D52">
      <w:pPr>
        <w:rPr>
          <w:rFonts w:cstheme="minorHAnsi"/>
          <w:noProof/>
          <w:lang w:eastAsia="pl-PL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>
            <wp:extent cx="4640580" cy="3570284"/>
            <wp:effectExtent l="0" t="0" r="7620" b="0"/>
            <wp:docPr id="10" name="Obraz 10" descr="C:\Users\mkorzeniowska\Desktop\OBIEKTY\Bakai\Bakai\Nowy folder\3 - 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korzeniowska\Desktop\OBIEKTY\Bakai\Bakai\Nowy folder\3 - 7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126" cy="3573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68F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Arkusz 10</w:t>
      </w:r>
    </w:p>
    <w:p w:rsidR="0039068F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lastRenderedPageBreak/>
        <w:t>- rozdział 114</w:t>
      </w:r>
    </w:p>
    <w:p w:rsidR="006C10B3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- winiety:</w:t>
      </w:r>
      <w:r w:rsidR="006C10B3" w:rsidRPr="006C10B3">
        <w:rPr>
          <w:rFonts w:cstheme="minorHAnsi"/>
          <w:noProof/>
          <w:lang w:eastAsia="pl-PL"/>
        </w:rPr>
        <w:t xml:space="preserve"> dwie krowy i byka oraz łódkę z Horusem i ośmioma bóstwami.</w:t>
      </w:r>
    </w:p>
    <w:p w:rsidR="006C10B3" w:rsidRDefault="006C10B3" w:rsidP="00DE1D52">
      <w:pPr>
        <w:rPr>
          <w:rFonts w:cstheme="minorHAnsi"/>
          <w:noProof/>
          <w:lang w:eastAsia="pl-PL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>
            <wp:extent cx="5486400" cy="3369178"/>
            <wp:effectExtent l="0" t="0" r="0" b="3175"/>
            <wp:docPr id="17" name="Obraz 17" descr="C:\Users\mkorzeniowska\Desktop\OBIEKTY\Bakai\Bakai\Nowy folder\10 - 114, 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korzeniowska\Desktop\OBIEKTY\Bakai\Bakai\Nowy folder\10 - 114, 11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672" cy="3371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0B3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Arkusz 12</w:t>
      </w:r>
    </w:p>
    <w:p w:rsidR="0039068F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- rozdział 108</w:t>
      </w:r>
    </w:p>
    <w:p w:rsidR="00C751A4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 xml:space="preserve">- winiety: </w:t>
      </w:r>
      <w:r w:rsidR="00C751A4" w:rsidRPr="00C751A4">
        <w:rPr>
          <w:rFonts w:cstheme="minorHAnsi"/>
          <w:noProof/>
          <w:lang w:eastAsia="pl-PL"/>
        </w:rPr>
        <w:t>trzy bóstwa szaka</w:t>
      </w:r>
      <w:r w:rsidR="00C751A4">
        <w:rPr>
          <w:rFonts w:cstheme="minorHAnsi"/>
          <w:noProof/>
          <w:lang w:eastAsia="pl-PL"/>
        </w:rPr>
        <w:t>logłowe przed stołem z ofiarami</w:t>
      </w:r>
    </w:p>
    <w:p w:rsidR="006C10B3" w:rsidRDefault="006C10B3" w:rsidP="00DE1D52">
      <w:pPr>
        <w:rPr>
          <w:rFonts w:cstheme="minorHAnsi"/>
          <w:noProof/>
          <w:lang w:eastAsia="pl-PL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>
            <wp:extent cx="5448300" cy="3087735"/>
            <wp:effectExtent l="0" t="0" r="0" b="0"/>
            <wp:docPr id="19" name="Obraz 19" descr="C:\Users\mkorzeniowska\Desktop\OBIEKTY\Bakai\Bakai\Nowy folder\12 - 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korzeniowska\Desktop\OBIEKTY\Bakai\Bakai\Nowy folder\12 - 10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241" cy="308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68F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 xml:space="preserve">Arkusz </w:t>
      </w:r>
      <w:r w:rsidR="00C751A4" w:rsidRPr="00C751A4">
        <w:rPr>
          <w:rFonts w:cstheme="minorHAnsi"/>
          <w:noProof/>
          <w:lang w:eastAsia="pl-PL"/>
        </w:rPr>
        <w:t xml:space="preserve">13 </w:t>
      </w:r>
    </w:p>
    <w:p w:rsidR="0039068F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lastRenderedPageBreak/>
        <w:t>- rozdziały: 109 i 136</w:t>
      </w:r>
    </w:p>
    <w:p w:rsidR="00C751A4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- winiety:</w:t>
      </w:r>
      <w:r w:rsidR="00C751A4" w:rsidRPr="00C751A4">
        <w:rPr>
          <w:rFonts w:cstheme="minorHAnsi"/>
          <w:noProof/>
          <w:lang w:eastAsia="pl-PL"/>
        </w:rPr>
        <w:t xml:space="preserve"> Bakai stojącą przed stołem z ofiarami i</w:t>
      </w:r>
      <w:r w:rsidR="00C751A4">
        <w:rPr>
          <w:rFonts w:cstheme="minorHAnsi"/>
          <w:noProof/>
          <w:lang w:eastAsia="pl-PL"/>
        </w:rPr>
        <w:t xml:space="preserve"> adodującą trzy siedzące bóstwa</w:t>
      </w:r>
    </w:p>
    <w:p w:rsidR="006C10B3" w:rsidRDefault="006C10B3" w:rsidP="00DE1D52">
      <w:pPr>
        <w:rPr>
          <w:rFonts w:cstheme="minorHAnsi"/>
          <w:noProof/>
          <w:lang w:eastAsia="pl-PL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>
            <wp:extent cx="5760720" cy="3721159"/>
            <wp:effectExtent l="0" t="0" r="0" b="0"/>
            <wp:docPr id="20" name="Obraz 20" descr="C:\Users\mkorzeniowska\Desktop\OBIEKTY\Bakai\Bakai\Nowy folder\13 - 109, 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korzeniowska\Desktop\OBIEKTY\Bakai\Bakai\Nowy folder\13 - 109, 13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21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68F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 xml:space="preserve">Arkusz </w:t>
      </w:r>
      <w:r w:rsidR="00C751A4" w:rsidRPr="00C751A4">
        <w:rPr>
          <w:rFonts w:cstheme="minorHAnsi"/>
          <w:noProof/>
          <w:lang w:eastAsia="pl-PL"/>
        </w:rPr>
        <w:t xml:space="preserve">14 </w:t>
      </w:r>
    </w:p>
    <w:p w:rsidR="00C751A4" w:rsidRDefault="0039068F" w:rsidP="00DE1D52">
      <w:pPr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- rozdziały 136 i 28</w:t>
      </w:r>
      <w:r w:rsidR="00903F6A">
        <w:rPr>
          <w:rFonts w:cstheme="minorHAnsi"/>
          <w:noProof/>
          <w:lang w:eastAsia="pl-PL"/>
        </w:rPr>
        <w:br/>
      </w:r>
      <w:r>
        <w:rPr>
          <w:rFonts w:cstheme="minorHAnsi"/>
          <w:noProof/>
          <w:lang w:eastAsia="pl-PL"/>
        </w:rPr>
        <w:t>- winiety:</w:t>
      </w:r>
      <w:r w:rsidR="00C751A4" w:rsidRPr="00C751A4">
        <w:rPr>
          <w:rFonts w:cstheme="minorHAnsi"/>
          <w:noProof/>
          <w:lang w:eastAsia="pl-PL"/>
        </w:rPr>
        <w:t xml:space="preserve"> głowę Re na łodzi oraz k</w:t>
      </w:r>
      <w:r w:rsidR="00C751A4">
        <w:rPr>
          <w:rFonts w:cstheme="minorHAnsi"/>
          <w:noProof/>
          <w:lang w:eastAsia="pl-PL"/>
        </w:rPr>
        <w:t>lęczącą Bakai</w:t>
      </w:r>
    </w:p>
    <w:p w:rsidR="00ED5B0E" w:rsidRPr="00DA2B46" w:rsidRDefault="006C10B3" w:rsidP="00DE1D52">
      <w:pPr>
        <w:rPr>
          <w:rFonts w:cstheme="minorHAnsi"/>
          <w:noProof/>
          <w:lang w:eastAsia="pl-PL"/>
        </w:rPr>
      </w:pPr>
      <w:r w:rsidRPr="006C10B3">
        <w:rPr>
          <w:rFonts w:cstheme="minorHAnsi"/>
          <w:noProof/>
          <w:lang w:eastAsia="pl-PL"/>
        </w:rPr>
        <w:drawing>
          <wp:inline distT="0" distB="0" distL="0" distR="0">
            <wp:extent cx="5760720" cy="3269806"/>
            <wp:effectExtent l="0" t="0" r="0" b="6985"/>
            <wp:docPr id="21" name="Obraz 21" descr="C:\Users\mkorzeniowska\Desktop\OBIEKTY\Bakai\Bakai\Nowy folder\14 - 136, 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korzeniowska\Desktop\OBIEKTY\Bakai\Bakai\Nowy folder\14 - 136, 2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5B0E" w:rsidRPr="00DA2B46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273" w:rsidRDefault="00317273" w:rsidP="002A540D">
      <w:pPr>
        <w:spacing w:after="0" w:line="240" w:lineRule="auto"/>
      </w:pPr>
      <w:r>
        <w:separator/>
      </w:r>
    </w:p>
  </w:endnote>
  <w:endnote w:type="continuationSeparator" w:id="0">
    <w:p w:rsidR="00317273" w:rsidRDefault="00317273" w:rsidP="002A5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22800"/>
      <w:docPartObj>
        <w:docPartGallery w:val="Page Numbers (Bottom of Page)"/>
        <w:docPartUnique/>
      </w:docPartObj>
    </w:sdtPr>
    <w:sdtContent>
      <w:p w:rsidR="00903F6A" w:rsidRPr="00FB2931" w:rsidRDefault="00903F6A" w:rsidP="00903F6A">
        <w:pPr>
          <w:pStyle w:val="Stopka"/>
          <w:ind w:right="-141"/>
          <w:jc w:val="both"/>
          <w:rPr>
            <w:sz w:val="20"/>
            <w:szCs w:val="20"/>
          </w:rPr>
        </w:pPr>
        <w:r w:rsidRPr="00BB2DA6">
          <w:rPr>
            <w:rFonts w:ascii="Arial" w:hAnsi="Arial" w:cs="Arial"/>
            <w:sz w:val="16"/>
            <w:szCs w:val="18"/>
          </w:rPr>
          <w:t>Dotyczy projektu pn. „</w:t>
        </w:r>
        <w:proofErr w:type="spellStart"/>
        <w:r w:rsidRPr="00BB2DA6">
          <w:rPr>
            <w:rFonts w:ascii="Arial" w:hAnsi="Arial" w:cs="Arial"/>
            <w:sz w:val="16"/>
            <w:szCs w:val="18"/>
          </w:rPr>
          <w:t>Rearanżacja</w:t>
        </w:r>
        <w:proofErr w:type="spellEnd"/>
        <w:r w:rsidRPr="00BB2DA6">
          <w:rPr>
            <w:rFonts w:ascii="Arial" w:hAnsi="Arial" w:cs="Arial"/>
            <w:sz w:val="16"/>
            <w:szCs w:val="18"/>
          </w:rPr>
          <w:t xml:space="preserve"> stałej ekspozycji Galerii Sztuki Starożytnej Muzeum Narodowego w Warszawie” współfinansowanego ze środków w ramach Działania 8.1. </w:t>
        </w:r>
        <w:r>
          <w:rPr>
            <w:rFonts w:ascii="Arial" w:hAnsi="Arial" w:cs="Arial"/>
            <w:i/>
            <w:sz w:val="16"/>
            <w:szCs w:val="18"/>
          </w:rPr>
          <w:t xml:space="preserve">Ochrona dziedzictwa </w:t>
        </w:r>
        <w:r w:rsidRPr="00BB2DA6">
          <w:rPr>
            <w:rFonts w:ascii="Arial" w:hAnsi="Arial" w:cs="Arial"/>
            <w:i/>
            <w:sz w:val="16"/>
            <w:szCs w:val="18"/>
          </w:rPr>
          <w:t>kulturowego i rozwój zasobów kultury</w:t>
        </w:r>
        <w:r w:rsidRPr="00BB2DA6">
          <w:rPr>
            <w:rFonts w:ascii="Arial" w:hAnsi="Arial" w:cs="Arial"/>
            <w:sz w:val="16"/>
            <w:szCs w:val="18"/>
          </w:rPr>
          <w:t xml:space="preserve"> VIII oś priorytetowa Ochrona dziedzictwa kulturowego i rozwój zasobów kultury Programu Operacyjnego Infrastruktura i Środowisko 2014-2020 (</w:t>
        </w:r>
        <w:proofErr w:type="spellStart"/>
        <w:r w:rsidRPr="00BB2DA6">
          <w:rPr>
            <w:rFonts w:ascii="Arial" w:hAnsi="Arial" w:cs="Arial"/>
            <w:sz w:val="16"/>
            <w:szCs w:val="18"/>
          </w:rPr>
          <w:t>POIiŚ</w:t>
        </w:r>
        <w:proofErr w:type="spellEnd"/>
        <w:r w:rsidRPr="00BB2DA6">
          <w:rPr>
            <w:rFonts w:ascii="Arial" w:hAnsi="Arial" w:cs="Arial"/>
            <w:sz w:val="16"/>
            <w:szCs w:val="18"/>
          </w:rPr>
          <w:t>).</w:t>
        </w:r>
      </w:p>
      <w:p w:rsidR="00903F6A" w:rsidRDefault="00903F6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903F6A" w:rsidRDefault="00903F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273" w:rsidRDefault="00317273" w:rsidP="002A540D">
      <w:pPr>
        <w:spacing w:after="0" w:line="240" w:lineRule="auto"/>
      </w:pPr>
      <w:r>
        <w:separator/>
      </w:r>
    </w:p>
  </w:footnote>
  <w:footnote w:type="continuationSeparator" w:id="0">
    <w:p w:rsidR="00317273" w:rsidRDefault="00317273" w:rsidP="002A5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F6A" w:rsidRDefault="00903F6A">
    <w:pPr>
      <w:pStyle w:val="Nagwek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976712D" wp14:editId="5FE0A795">
          <wp:simplePos x="0" y="0"/>
          <wp:positionH relativeFrom="column">
            <wp:posOffset>-670560</wp:posOffset>
          </wp:positionH>
          <wp:positionV relativeFrom="paragraph">
            <wp:posOffset>-328295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D52"/>
    <w:rsid w:val="00010251"/>
    <w:rsid w:val="000523F9"/>
    <w:rsid w:val="001C5754"/>
    <w:rsid w:val="002A540D"/>
    <w:rsid w:val="00317273"/>
    <w:rsid w:val="0039068F"/>
    <w:rsid w:val="003D0930"/>
    <w:rsid w:val="004A53E5"/>
    <w:rsid w:val="00515455"/>
    <w:rsid w:val="00572ABA"/>
    <w:rsid w:val="005B4CBD"/>
    <w:rsid w:val="00610407"/>
    <w:rsid w:val="006C10B3"/>
    <w:rsid w:val="0075523A"/>
    <w:rsid w:val="00846183"/>
    <w:rsid w:val="00873572"/>
    <w:rsid w:val="00903F6A"/>
    <w:rsid w:val="00923FB7"/>
    <w:rsid w:val="00A3732C"/>
    <w:rsid w:val="00C751A4"/>
    <w:rsid w:val="00CB14F4"/>
    <w:rsid w:val="00D51E8B"/>
    <w:rsid w:val="00DA2B46"/>
    <w:rsid w:val="00DE1D52"/>
    <w:rsid w:val="00E44365"/>
    <w:rsid w:val="00EB29AB"/>
    <w:rsid w:val="00ED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49E2E"/>
  <w15:chartTrackingRefBased/>
  <w15:docId w15:val="{3EA32E2F-050C-48B1-9751-B7F1D6F9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E1D52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540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A540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A540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3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3F6A"/>
  </w:style>
  <w:style w:type="paragraph" w:styleId="Stopka">
    <w:name w:val="footer"/>
    <w:basedOn w:val="Normalny"/>
    <w:link w:val="StopkaZnak"/>
    <w:unhideWhenUsed/>
    <w:rsid w:val="00903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03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1519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Marciniak</dc:creator>
  <cp:keywords/>
  <dc:description/>
  <cp:lastModifiedBy>Maciej Marciniak</cp:lastModifiedBy>
  <cp:revision>13</cp:revision>
  <dcterms:created xsi:type="dcterms:W3CDTF">2020-11-05T14:35:00Z</dcterms:created>
  <dcterms:modified xsi:type="dcterms:W3CDTF">2020-11-06T09:01:00Z</dcterms:modified>
</cp:coreProperties>
</file>