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61CC" w:rsidRDefault="005661CC" w:rsidP="001E2C7C">
      <w:pPr>
        <w:rPr>
          <w:rFonts w:ascii="Georgia" w:eastAsiaTheme="minorEastAsia" w:hAnsi="Georgia"/>
          <w:b/>
          <w:bCs/>
          <w:lang w:eastAsia="zh-TW"/>
        </w:rPr>
      </w:pPr>
    </w:p>
    <w:p w:rsidR="001E2C7C" w:rsidRPr="001E2C7C" w:rsidRDefault="001E2C7C" w:rsidP="00A15DB2">
      <w:pPr>
        <w:jc w:val="right"/>
        <w:rPr>
          <w:rFonts w:ascii="Georgia" w:eastAsiaTheme="minorEastAsia" w:hAnsi="Georgia"/>
          <w:b/>
          <w:bCs/>
          <w:lang w:eastAsia="zh-TW"/>
        </w:rPr>
      </w:pPr>
      <w:r w:rsidRPr="001E2C7C">
        <w:rPr>
          <w:rFonts w:ascii="Georgia" w:eastAsiaTheme="minorEastAsia" w:hAnsi="Georgia"/>
          <w:b/>
          <w:bCs/>
          <w:lang w:eastAsia="zh-TW"/>
        </w:rPr>
        <w:t>Załącznik nr 1</w:t>
      </w:r>
      <w:r w:rsidR="00A15DB2">
        <w:rPr>
          <w:rFonts w:ascii="Georgia" w:eastAsiaTheme="minorEastAsia" w:hAnsi="Georgia"/>
          <w:b/>
          <w:bCs/>
          <w:lang w:eastAsia="zh-TW"/>
        </w:rPr>
        <w:t xml:space="preserve"> do SIWZ</w:t>
      </w:r>
    </w:p>
    <w:p w:rsidR="00A15DB2" w:rsidRPr="00A15DB2" w:rsidRDefault="00A15DB2" w:rsidP="00A15DB2">
      <w:pPr>
        <w:ind w:right="253"/>
        <w:jc w:val="center"/>
        <w:rPr>
          <w:rFonts w:ascii="Georgia" w:hAnsi="Georgia" w:cstheme="minorHAnsi"/>
          <w:b/>
          <w:sz w:val="24"/>
        </w:rPr>
      </w:pPr>
      <w:r w:rsidRPr="00A15DB2">
        <w:rPr>
          <w:rFonts w:ascii="Georgia" w:hAnsi="Georgia" w:cstheme="minorHAnsi"/>
          <w:b/>
          <w:sz w:val="24"/>
        </w:rPr>
        <w:t>OPIS PRZEDMIOTU ZAMÓWIENIA</w:t>
      </w:r>
    </w:p>
    <w:p w:rsidR="00A15DB2" w:rsidRPr="00A15DB2" w:rsidRDefault="00A15DB2" w:rsidP="00A15DB2">
      <w:pPr>
        <w:ind w:right="253"/>
        <w:jc w:val="center"/>
        <w:rPr>
          <w:rFonts w:ascii="Georgia" w:hAnsi="Georgia" w:cstheme="minorHAnsi"/>
          <w:b/>
          <w:sz w:val="24"/>
        </w:rPr>
      </w:pPr>
      <w:r w:rsidRPr="00A15DB2">
        <w:rPr>
          <w:rFonts w:ascii="Georgia" w:hAnsi="Georgia" w:cstheme="minorHAnsi"/>
          <w:b/>
          <w:sz w:val="24"/>
        </w:rPr>
        <w:t>(Formularz cenowy)</w:t>
      </w:r>
    </w:p>
    <w:p w:rsidR="00A15DB2" w:rsidRDefault="00A15DB2" w:rsidP="008B447C">
      <w:pPr>
        <w:rPr>
          <w:rFonts w:ascii="Georgia" w:hAnsi="Georgia"/>
        </w:rPr>
      </w:pPr>
    </w:p>
    <w:p w:rsidR="00A15DB2" w:rsidRDefault="008B447C" w:rsidP="008B447C">
      <w:pPr>
        <w:rPr>
          <w:rFonts w:ascii="Georgia" w:hAnsi="Georgia"/>
        </w:rPr>
      </w:pPr>
      <w:r w:rsidRPr="008B447C">
        <w:rPr>
          <w:rFonts w:ascii="Georgia" w:hAnsi="Georgia"/>
        </w:rPr>
        <w:t>Dotyczy: Zadanie 2: Zakup sprzętu fotograficznego do digitalizacji w ramach projektu Hereditas. Digitalizacja i udostępnianie zbiorów Muzeum Narodowego w Warszawie realizowanego z dofinansowaniem z Programu Operacyjnego Polska Cyfrowa w ramach działania 2.3 „Cyfrowa dostępność i użyteczność informacji sektora publicznego”, poddziałanie 2.3.2 „Cyfrowe udostępnienie zasobów kultury”.</w:t>
      </w:r>
    </w:p>
    <w:p w:rsidR="008B447C" w:rsidRPr="008B447C" w:rsidRDefault="00A15DB2" w:rsidP="008B447C">
      <w:pPr>
        <w:rPr>
          <w:rFonts w:ascii="Georgia" w:hAnsi="Georgia"/>
        </w:rPr>
      </w:pPr>
      <w:r>
        <w:rPr>
          <w:rFonts w:ascii="Georgia" w:hAnsi="Georgia"/>
        </w:rPr>
        <w:br w:type="page"/>
      </w:r>
    </w:p>
    <w:tbl>
      <w:tblPr>
        <w:tblStyle w:val="Tabela-Siatka4"/>
        <w:tblpPr w:leftFromText="141" w:rightFromText="141" w:horzAnchor="margin" w:tblpY="636"/>
        <w:tblW w:w="0" w:type="auto"/>
        <w:tblLook w:val="04A0" w:firstRow="1" w:lastRow="0" w:firstColumn="1" w:lastColumn="0" w:noHBand="0" w:noVBand="1"/>
      </w:tblPr>
      <w:tblGrid>
        <w:gridCol w:w="731"/>
        <w:gridCol w:w="4859"/>
        <w:gridCol w:w="1724"/>
        <w:gridCol w:w="928"/>
        <w:gridCol w:w="710"/>
        <w:gridCol w:w="1344"/>
        <w:gridCol w:w="1246"/>
        <w:gridCol w:w="1246"/>
        <w:gridCol w:w="1216"/>
      </w:tblGrid>
      <w:tr w:rsidR="001E2C7C" w:rsidRPr="001E2C7C" w:rsidTr="001E2C7C">
        <w:tc>
          <w:tcPr>
            <w:tcW w:w="1400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50FB" w:rsidRDefault="004C50FB" w:rsidP="001E2C7C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</w:p>
          <w:p w:rsidR="001E2C7C" w:rsidRPr="001E2C7C" w:rsidRDefault="001E2C7C" w:rsidP="001E2C7C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Zadanie 2.1 Aparaty cyfrowe średnioformatowe z akcesoriami</w:t>
            </w:r>
          </w:p>
          <w:p w:rsidR="001E2C7C" w:rsidRPr="001E2C7C" w:rsidRDefault="001E2C7C" w:rsidP="001E2C7C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31" w:type="dxa"/>
            <w:tcBorders>
              <w:top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859" w:type="dxa"/>
            <w:tcBorders>
              <w:top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Opis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928" w:type="dxa"/>
            <w:tcBorders>
              <w:top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Jedn. miary</w:t>
            </w:r>
          </w:p>
        </w:tc>
        <w:tc>
          <w:tcPr>
            <w:tcW w:w="710" w:type="dxa"/>
            <w:tcBorders>
              <w:top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344" w:type="dxa"/>
            <w:tcBorders>
              <w:top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Cena za jedn. netto</w:t>
            </w:r>
          </w:p>
        </w:tc>
        <w:tc>
          <w:tcPr>
            <w:tcW w:w="1246" w:type="dxa"/>
            <w:tcBorders>
              <w:top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Łącznie netto</w:t>
            </w:r>
          </w:p>
        </w:tc>
        <w:tc>
          <w:tcPr>
            <w:tcW w:w="1246" w:type="dxa"/>
            <w:tcBorders>
              <w:top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Łącznie VAT</w:t>
            </w:r>
          </w:p>
        </w:tc>
        <w:tc>
          <w:tcPr>
            <w:tcW w:w="1216" w:type="dxa"/>
            <w:tcBorders>
              <w:top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Łącznie brutto</w:t>
            </w:r>
          </w:p>
        </w:tc>
      </w:tr>
      <w:tr w:rsidR="001E2C7C" w:rsidRPr="001E2C7C" w:rsidTr="001E2C7C">
        <w:tc>
          <w:tcPr>
            <w:tcW w:w="731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2.1.1</w:t>
            </w:r>
          </w:p>
        </w:tc>
        <w:tc>
          <w:tcPr>
            <w:tcW w:w="4859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Zestaw w którego skład wchodzą: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Aparat cyfrowy o parametrach (w przypadku systemu z przystawką cyfrową także kompatybilny korpus):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rozdzielczość zdj</w:t>
            </w:r>
            <w:r w:rsidR="008C4B4A">
              <w:rPr>
                <w:rFonts w:ascii="Georgia" w:hAnsi="Georgia"/>
                <w:sz w:val="20"/>
                <w:szCs w:val="20"/>
              </w:rPr>
              <w:t>ęć z aparatu nie mniejsza niż 10</w:t>
            </w:r>
            <w:bookmarkStart w:id="0" w:name="_GoBack"/>
            <w:bookmarkEnd w:id="0"/>
            <w:r w:rsidRPr="001E2C7C">
              <w:rPr>
                <w:rFonts w:ascii="Georgia" w:hAnsi="Georgia"/>
                <w:sz w:val="20"/>
                <w:szCs w:val="20"/>
              </w:rPr>
              <w:t>0Mpx (wielkość matrycy nie mniej niż 11.500 x 8.500 px)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wielkość matrycy nie mniejsza niż 53 x 40 mm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zestaw akumulatorów niezbędnych do funkcjonowania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Oprogramowanie umożliwiające zdalne sterowanie aparatem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Oprogramowanie do obróbki zdjęć w formacie RAW z aparatu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Kable i ew. wyposażenie dodatkowe umożliwiające komunikację z komputerem w celu zdalnego sterowania aparatem z komputera 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5</w:t>
            </w:r>
          </w:p>
        </w:tc>
        <w:tc>
          <w:tcPr>
            <w:tcW w:w="1344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31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2.1.2</w:t>
            </w:r>
          </w:p>
        </w:tc>
        <w:tc>
          <w:tcPr>
            <w:tcW w:w="4859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Zestaw: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Obiektyw stałoogniskowy dedykowany do makrofotografii z centralną migawką: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ogniskowa: 120 mm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światłosiła: nie gorsza niż f/4.0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bagnet kompatybilny z aparatem z poz. 2.1.1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autofocus 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Filtr nakręcany polaryzacyjny CIR o odpowiedniej średnicy (kolor neutralny).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de-DE"/>
              </w:rPr>
            </w:pPr>
            <w:r w:rsidRPr="001E2C7C">
              <w:rPr>
                <w:rFonts w:ascii="Georgia" w:hAnsi="Georgia"/>
                <w:sz w:val="20"/>
                <w:szCs w:val="20"/>
                <w:lang w:val="de-DE"/>
              </w:rPr>
              <w:t>szt.</w:t>
            </w:r>
          </w:p>
        </w:tc>
        <w:tc>
          <w:tcPr>
            <w:tcW w:w="710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de-DE"/>
              </w:rPr>
            </w:pPr>
            <w:r w:rsidRPr="001E2C7C">
              <w:rPr>
                <w:rFonts w:ascii="Georgia" w:hAnsi="Georgia"/>
                <w:sz w:val="20"/>
                <w:szCs w:val="20"/>
                <w:lang w:val="de-DE"/>
              </w:rPr>
              <w:t>5</w:t>
            </w:r>
          </w:p>
        </w:tc>
        <w:tc>
          <w:tcPr>
            <w:tcW w:w="1344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121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</w:tr>
      <w:tr w:rsidR="001E2C7C" w:rsidRPr="001E2C7C" w:rsidTr="001E2C7C">
        <w:tc>
          <w:tcPr>
            <w:tcW w:w="731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de-DE"/>
              </w:rPr>
            </w:pPr>
            <w:r w:rsidRPr="001E2C7C">
              <w:rPr>
                <w:rFonts w:ascii="Georgia" w:hAnsi="Georgia"/>
                <w:sz w:val="20"/>
                <w:szCs w:val="20"/>
                <w:lang w:val="de-DE"/>
              </w:rPr>
              <w:t>2.1.3</w:t>
            </w:r>
          </w:p>
        </w:tc>
        <w:tc>
          <w:tcPr>
            <w:tcW w:w="4859" w:type="dxa"/>
            <w:tcBorders>
              <w:bottom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Zestaw: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Obiektyw stałoogniskowy dedykowany do makrofotografii z centralną migawką: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ogniskowa: 80 mm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światłosiła: nie gorsza niż f/2.8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bagnet kompatybilny z aparatem z poz. 2.1.1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lastRenderedPageBreak/>
              <w:t>- autofocus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Filtr nakręcany polaryzacyjny CIR o odpowiedniej średnicy (kolor neutralny).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5</w:t>
            </w:r>
          </w:p>
        </w:tc>
        <w:tc>
          <w:tcPr>
            <w:tcW w:w="1344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31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de-DE"/>
              </w:rPr>
            </w:pPr>
            <w:r w:rsidRPr="001E2C7C">
              <w:rPr>
                <w:rFonts w:ascii="Georgia" w:hAnsi="Georgia"/>
                <w:sz w:val="20"/>
                <w:szCs w:val="20"/>
                <w:lang w:val="de-DE"/>
              </w:rPr>
              <w:lastRenderedPageBreak/>
              <w:t>2.1.4</w:t>
            </w:r>
          </w:p>
        </w:tc>
        <w:tc>
          <w:tcPr>
            <w:tcW w:w="4859" w:type="dxa"/>
            <w:tcBorders>
              <w:bottom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Zestaw: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Obiektyw stałoogniskowy z centralną migawką: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ogniskowa: między 50-60 mm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światłosiła: nie gorsza niż f/3.5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bagnet kompatybilny z aparatem z poz. 2.1.1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autofocus 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Filtr nakręcany polaryzacyjny CIR o odpowiedniej średnicy (kolor neutralny).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de-DE"/>
              </w:rPr>
            </w:pPr>
            <w:r w:rsidRPr="001E2C7C">
              <w:rPr>
                <w:rFonts w:ascii="Georgia" w:hAnsi="Georgia"/>
                <w:sz w:val="20"/>
                <w:szCs w:val="20"/>
                <w:lang w:val="de-DE"/>
              </w:rPr>
              <w:t>szt.</w:t>
            </w:r>
          </w:p>
        </w:tc>
        <w:tc>
          <w:tcPr>
            <w:tcW w:w="710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de-DE"/>
              </w:rPr>
            </w:pPr>
            <w:r w:rsidRPr="001E2C7C">
              <w:rPr>
                <w:rFonts w:ascii="Georgia" w:hAnsi="Georgia"/>
                <w:sz w:val="20"/>
                <w:szCs w:val="20"/>
                <w:lang w:val="de-DE"/>
              </w:rPr>
              <w:t>2</w:t>
            </w:r>
          </w:p>
        </w:tc>
        <w:tc>
          <w:tcPr>
            <w:tcW w:w="1344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121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</w:tr>
      <w:tr w:rsidR="001E2C7C" w:rsidRPr="001E2C7C" w:rsidTr="001E2C7C">
        <w:tc>
          <w:tcPr>
            <w:tcW w:w="731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de-DE"/>
              </w:rPr>
            </w:pPr>
            <w:r w:rsidRPr="001E2C7C">
              <w:rPr>
                <w:rFonts w:ascii="Georgia" w:hAnsi="Georgia"/>
                <w:sz w:val="20"/>
                <w:szCs w:val="20"/>
                <w:lang w:val="de-DE"/>
              </w:rPr>
              <w:t>2.1.5</w:t>
            </w:r>
          </w:p>
        </w:tc>
        <w:tc>
          <w:tcPr>
            <w:tcW w:w="4859" w:type="dxa"/>
            <w:tcBorders>
              <w:top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Zestaw: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Obiektyw stałoogniskowy z centralną migawką: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ogniskowa: między 210-250 mm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światłosiła: nie gorsza niż f/4.0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bagnet kompatybilny z aparatem z poz. 2.1.1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autofocus 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Filtr nakręcany polaryzacyjny CIR o odpowiedniej średnicy (kolor neutralny).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44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31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2.1.6</w:t>
            </w:r>
          </w:p>
        </w:tc>
        <w:tc>
          <w:tcPr>
            <w:tcW w:w="4859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Zestaw: dodatkowe 2 akumulatory + ładowarka do akumulatorów, kompatybilne z aparatem z poz. 2.1.1; ładowarka 220-240V, 50Hz, wtyczka europejska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5</w:t>
            </w:r>
          </w:p>
        </w:tc>
        <w:tc>
          <w:tcPr>
            <w:tcW w:w="1344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31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2.1.7</w:t>
            </w:r>
          </w:p>
        </w:tc>
        <w:tc>
          <w:tcPr>
            <w:tcW w:w="4859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Wizjer kątowy lub inne urządzenie pozwalające na kadrowanie pod kątem 90 st. od osi obiektywu; kompatybilny z aparatem z pozycji 2.1.1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5</w:t>
            </w:r>
          </w:p>
        </w:tc>
        <w:tc>
          <w:tcPr>
            <w:tcW w:w="1344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31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2.1.8</w:t>
            </w:r>
          </w:p>
        </w:tc>
        <w:tc>
          <w:tcPr>
            <w:tcW w:w="4859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Grip dedykowany do aparatu z pozycji 2.1.1, z dodatkowymi opcjami sterowania aparatem w różnych pozycjach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5</w:t>
            </w:r>
          </w:p>
        </w:tc>
        <w:tc>
          <w:tcPr>
            <w:tcW w:w="1344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31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2.1.9</w:t>
            </w:r>
          </w:p>
        </w:tc>
        <w:tc>
          <w:tcPr>
            <w:tcW w:w="4859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Karta pamięci do aparatu z pozycji 2.1.1, o objętości co najmniej 120 GB i prędkości odczytu/zapisu 400MB/s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10</w:t>
            </w:r>
          </w:p>
        </w:tc>
        <w:tc>
          <w:tcPr>
            <w:tcW w:w="1344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31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2.1.10</w:t>
            </w:r>
          </w:p>
        </w:tc>
        <w:tc>
          <w:tcPr>
            <w:tcW w:w="4859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System zasilania ciągłego do aparatu z pozycji 2.1.1 (220-240V, 50Hz, wtyczka europejska), system musi zapewniać pracę ciągłą bez zmniejszania stanu naładowania baterii w aparacie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5</w:t>
            </w:r>
          </w:p>
        </w:tc>
        <w:tc>
          <w:tcPr>
            <w:tcW w:w="1344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31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lastRenderedPageBreak/>
              <w:t>2.1.11</w:t>
            </w:r>
          </w:p>
        </w:tc>
        <w:tc>
          <w:tcPr>
            <w:tcW w:w="4859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Zestaw pierścieni pośrednich do fotografii makro kompatybilny z aparatem z pozycji 2.1.1 – w skład wchodzą co najmniej 3 pierścienie o grubościach: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- 10 – 12 mm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- 20 – 24 mm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- 30 – 36 mm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7</w:t>
            </w:r>
          </w:p>
        </w:tc>
        <w:tc>
          <w:tcPr>
            <w:tcW w:w="1344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31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2.1.12</w:t>
            </w:r>
          </w:p>
        </w:tc>
        <w:tc>
          <w:tcPr>
            <w:tcW w:w="4859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Stolik do reprodukcji na blokowalnych kółkach do łatwiejszego przemieszczenia, wymiary co najmniej 90 x 60 cm, wysokość co najmniej 45 cm (kolor neutralny szary i/lub czarny)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1344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31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2.1.13</w:t>
            </w:r>
          </w:p>
        </w:tc>
        <w:tc>
          <w:tcPr>
            <w:tcW w:w="4859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Dodatkowy blat do stolika z poz. 2.1.12 zwiększający rozmiar roboczy do formatu co najmniej A0 (kolor neutralny szary i/lub czarny)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344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31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2.1.14</w:t>
            </w:r>
          </w:p>
        </w:tc>
        <w:tc>
          <w:tcPr>
            <w:tcW w:w="4859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Listwy metalowe do przytrzymywania obiektów, zestaw 4 listew o długości co najmniej 28cm każda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344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31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2.1.15</w:t>
            </w:r>
          </w:p>
        </w:tc>
        <w:tc>
          <w:tcPr>
            <w:tcW w:w="4859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Stanowisko do przefotografowywania materiałów transparentnych: 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stolik z podświetleniem LED (wymiary stolika co najmniej 40 x 50 cm)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zintegrowana kolumna reprodukcyjna o wys. co najmniej 80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zestaw ramek do przefotografowywania materiałów transparentnych dla formatów, co najmniej: 24x36 (indywidualne i w paskach); 6x6; 6x7; 6x9; 13x18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44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31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2.1.16</w:t>
            </w:r>
          </w:p>
        </w:tc>
        <w:tc>
          <w:tcPr>
            <w:tcW w:w="4859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Kolimator laserowy kompatybilny z aparatem z poz. 2.1.1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7</w:t>
            </w:r>
          </w:p>
        </w:tc>
        <w:tc>
          <w:tcPr>
            <w:tcW w:w="1344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31" w:type="dxa"/>
            <w:tcBorders>
              <w:bottom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2.1.17</w:t>
            </w:r>
          </w:p>
        </w:tc>
        <w:tc>
          <w:tcPr>
            <w:tcW w:w="4859" w:type="dxa"/>
            <w:tcBorders>
              <w:bottom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Puszka sprężonego powietrza do czyszczenia matryc aparatów i obiektywów, poj. co najmniej 400ml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  <w:tcBorders>
              <w:bottom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bottom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14</w:t>
            </w:r>
          </w:p>
        </w:tc>
        <w:tc>
          <w:tcPr>
            <w:tcW w:w="1344" w:type="dxa"/>
            <w:tcBorders>
              <w:bottom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10296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E2C7C" w:rsidRPr="001E2C7C" w:rsidRDefault="001E2C7C" w:rsidP="001E2C7C">
            <w:pPr>
              <w:jc w:val="right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1246" w:type="dxa"/>
            <w:tcBorders>
              <w:lef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</w:tbl>
    <w:p w:rsidR="00C67D32" w:rsidRDefault="00C67D32" w:rsidP="00C67D32">
      <w:pPr>
        <w:spacing w:line="256" w:lineRule="auto"/>
        <w:jc w:val="center"/>
        <w:rPr>
          <w:rFonts w:ascii="Georgia" w:eastAsia="PMingLiU" w:hAnsi="Georgia" w:cs="Arial"/>
          <w:sz w:val="20"/>
          <w:szCs w:val="20"/>
          <w:lang w:eastAsia="zh-TW"/>
        </w:rPr>
      </w:pPr>
      <w:r>
        <w:rPr>
          <w:rFonts w:ascii="Georgia" w:eastAsia="PMingLiU" w:hAnsi="Georgia" w:cs="Arial"/>
          <w:sz w:val="20"/>
          <w:szCs w:val="20"/>
          <w:lang w:eastAsia="zh-TW"/>
        </w:rPr>
        <w:t>……………………………………………………………</w:t>
      </w:r>
    </w:p>
    <w:p w:rsidR="00C67D32" w:rsidRPr="001E2C7C" w:rsidRDefault="00C67D32" w:rsidP="00C67D32">
      <w:pPr>
        <w:spacing w:line="256" w:lineRule="auto"/>
        <w:jc w:val="center"/>
        <w:rPr>
          <w:rFonts w:ascii="Georgia" w:eastAsia="PMingLiU" w:hAnsi="Georgia" w:cs="Arial"/>
          <w:sz w:val="20"/>
          <w:szCs w:val="20"/>
          <w:lang w:eastAsia="zh-TW"/>
        </w:rPr>
      </w:pPr>
      <w:r>
        <w:rPr>
          <w:rFonts w:ascii="Georgia" w:eastAsia="PMingLiU" w:hAnsi="Georgia" w:cs="Arial"/>
          <w:sz w:val="20"/>
          <w:szCs w:val="20"/>
          <w:lang w:eastAsia="zh-TW"/>
        </w:rPr>
        <w:t>podpis Wykonawcy</w:t>
      </w:r>
    </w:p>
    <w:p w:rsidR="001E2C7C" w:rsidRPr="001E2C7C" w:rsidRDefault="001E2C7C" w:rsidP="001E2C7C">
      <w:pPr>
        <w:jc w:val="center"/>
        <w:rPr>
          <w:rFonts w:ascii="Georgia" w:eastAsiaTheme="minorEastAsia" w:hAnsi="Georgia"/>
          <w:sz w:val="20"/>
          <w:szCs w:val="20"/>
          <w:lang w:eastAsia="zh-TW"/>
        </w:rPr>
      </w:pPr>
    </w:p>
    <w:p w:rsidR="001E2C7C" w:rsidRPr="001E2C7C" w:rsidRDefault="001E2C7C" w:rsidP="001E2C7C">
      <w:pPr>
        <w:rPr>
          <w:rFonts w:eastAsiaTheme="minorEastAsia"/>
          <w:lang w:eastAsia="zh-TW"/>
        </w:rPr>
      </w:pPr>
      <w:r w:rsidRPr="001E2C7C">
        <w:rPr>
          <w:rFonts w:eastAsiaTheme="minorEastAsia"/>
          <w:lang w:eastAsia="zh-TW"/>
        </w:rPr>
        <w:lastRenderedPageBreak/>
        <w:br w:type="page"/>
      </w:r>
    </w:p>
    <w:tbl>
      <w:tblPr>
        <w:tblStyle w:val="Tabela-Siatka11"/>
        <w:tblpPr w:leftFromText="141" w:rightFromText="141" w:horzAnchor="margin" w:tblpY="636"/>
        <w:tblW w:w="0" w:type="auto"/>
        <w:tblLook w:val="04A0" w:firstRow="1" w:lastRow="0" w:firstColumn="1" w:lastColumn="0" w:noHBand="0" w:noVBand="1"/>
      </w:tblPr>
      <w:tblGrid>
        <w:gridCol w:w="783"/>
        <w:gridCol w:w="4634"/>
        <w:gridCol w:w="1963"/>
        <w:gridCol w:w="923"/>
        <w:gridCol w:w="710"/>
        <w:gridCol w:w="1317"/>
        <w:gridCol w:w="1234"/>
        <w:gridCol w:w="1234"/>
        <w:gridCol w:w="1206"/>
      </w:tblGrid>
      <w:tr w:rsidR="001E2C7C" w:rsidRPr="001E2C7C" w:rsidTr="001E2C7C">
        <w:tc>
          <w:tcPr>
            <w:tcW w:w="1400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E2C7C" w:rsidRPr="001E2C7C" w:rsidRDefault="001E2C7C" w:rsidP="001E2C7C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lastRenderedPageBreak/>
              <w:t>Zadanie 2.2 Statywy i akcesoria</w:t>
            </w:r>
          </w:p>
          <w:p w:rsidR="001E2C7C" w:rsidRPr="001E2C7C" w:rsidRDefault="001E2C7C" w:rsidP="001E2C7C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Opis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Jedn. miary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Cena za jedn. netto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Łącznie netto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Łącznie VAT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Łącznie brutto</w:t>
            </w: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2.2.1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Wzornik kolorów 24 pola (18 kolorów w tym RGB, CMY, 6 odcieni szarości); wymiar zbliżony do A4; razem z danymi kolorów przedstawionymi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en-US"/>
              </w:rPr>
            </w:pPr>
            <w:r w:rsidRPr="001E2C7C">
              <w:rPr>
                <w:rFonts w:ascii="Georgia" w:hAnsi="Georgia"/>
                <w:sz w:val="20"/>
                <w:szCs w:val="20"/>
                <w:lang w:val="en-US"/>
              </w:rPr>
              <w:t>5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en-US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en-US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en-US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2.2.2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Wzornik kolorów co najmniej 140 pól w tym 24 pola z wzornika z 2.2.1; razem z danymi kolorów przedstawionymi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de-DE"/>
              </w:rPr>
            </w:pPr>
            <w:r w:rsidRPr="001E2C7C">
              <w:rPr>
                <w:rFonts w:ascii="Georgia" w:hAnsi="Georgia"/>
                <w:sz w:val="20"/>
                <w:szCs w:val="20"/>
                <w:lang w:val="de-DE"/>
              </w:rPr>
              <w:t>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2.2.3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Wzornik kolorów 24 pola (18 kolorów w tym RGB, CMY, 6 odcieni szarości); wymiar nie większy niż 7 x 11 cm; razem z danymi kolorów przedstawionymi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en-US"/>
              </w:rPr>
            </w:pPr>
            <w:r w:rsidRPr="001E2C7C">
              <w:rPr>
                <w:rFonts w:ascii="Georgia" w:hAnsi="Georgia"/>
                <w:sz w:val="20"/>
                <w:szCs w:val="20"/>
                <w:lang w:val="en-US"/>
              </w:rPr>
              <w:t>36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en-US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en-US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en-US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2.2.4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Wzornik kolorów 24 pola (18 kolorów w tym RGB, CMY, 6 odcieni szarości); wymiar nie większy niż 3 x 5 cm; razem z danymi kolorów przedstawionymi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it-IT"/>
              </w:rPr>
            </w:pPr>
            <w:r w:rsidRPr="001E2C7C">
              <w:rPr>
                <w:rFonts w:ascii="Georgia" w:hAnsi="Georgia"/>
                <w:sz w:val="20"/>
                <w:szCs w:val="20"/>
                <w:lang w:val="it-IT"/>
              </w:rPr>
              <w:t>8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it-IT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it-IT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it-IT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it-IT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2.2.5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Spektrofotometr do kalibracji monitorów, drukarek, skanerów, mierzenia światła zastanego: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zakres spektrum: nie gorzej niż 380-730 nm w krokach co 10 nm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powtarzalność nie gorsza niż 0.05 dE00 na białym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częstotliwość próbkowania nie gorsza niż 400 razy na sekundę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samokalibracja na załączonym w zestawie materiale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uprząż do kalibracji monitorów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mierzenie w warunkach (z zakresem UV, D50, bez zakresu UV, z polaryzacją światła)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wielkość punktu pomiarowego 8mm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wsparcie dla systemów MacOS i MS-Windows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2.2.6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Wzornik szarości co najmniej trójpolowy, razem z danymi kolorów przedstawionymi; wymiary nie większe niż 20 x 10 cm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lastRenderedPageBreak/>
              <w:t>2.2.7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Światłomierz: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pomiar światła padającego i odbitego, ciągłego i błyskowego 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tryb szybkiej synchronizacji błysku 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przewodowy i bezprzewodowy pomiar błysku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pomiar punktowy (1 stopień)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pamięć do dziewięciu pomiarów 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funkcja analizy błysku 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czułość ISO zakres co najmniej 3-8000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zakres EV co najmniej -9.9 do 46.6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dokładność powtórzeń +/- 0.1 EV 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zakres pomiarów światła błyskowego co najmniej 1/1000s do 30 min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pomiary w trybach preselekcji czasu i przysłony - podświetlany ekran 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mocowanie statywowe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- 5 kompletów baterii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2.2.8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Pamięć USB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pojemność co najmniej 256 GB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USB 3.x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prędkość odczytu/zapisu 100 MB/s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2.2.9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poprzeczka teleskopowa do zawieszania teł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długość minimalna po rozłożeniu: nie mniej niż 290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długość maksymalna po złożeniu: nie więcej niż 115 cm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2.2.10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Kolumna rozporowa 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kolor: czarny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długość regulowana między co najmniej 220 a 350 cm 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średnica 40 do 45 mm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2.2.11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Podstawa do kolumny rozporowej z poz. 2.2.10; kolor czarny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2.2.12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autoSpaceDE w:val="0"/>
              <w:autoSpaceDN w:val="0"/>
              <w:adjustRightInd w:val="0"/>
              <w:contextualSpacing/>
              <w:rPr>
                <w:rFonts w:ascii="Georgia" w:hAnsi="Georgia" w:cs="Times New Roman"/>
                <w:sz w:val="20"/>
                <w:szCs w:val="20"/>
                <w:lang w:eastAsia="pl-PL"/>
              </w:rPr>
            </w:pPr>
            <w:r w:rsidRPr="001E2C7C">
              <w:rPr>
                <w:rFonts w:ascii="Georgia" w:hAnsi="Georgia" w:cs="Times New Roman"/>
                <w:sz w:val="20"/>
                <w:szCs w:val="20"/>
                <w:lang w:eastAsia="pl-PL"/>
              </w:rPr>
              <w:t>Przedłużki do systemu rozporowego z poz. 2.2.10, długość przedłużki co najmniej 1,5m; kolor czarny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2.2.13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autoSpaceDE w:val="0"/>
              <w:autoSpaceDN w:val="0"/>
              <w:adjustRightInd w:val="0"/>
              <w:contextualSpacing/>
              <w:rPr>
                <w:rFonts w:ascii="Georgia" w:hAnsi="Georgia" w:cs="Times New Roman"/>
                <w:sz w:val="20"/>
                <w:szCs w:val="20"/>
                <w:lang w:eastAsia="pl-PL"/>
              </w:rPr>
            </w:pPr>
            <w:r w:rsidRPr="001E2C7C">
              <w:rPr>
                <w:rFonts w:ascii="Georgia" w:hAnsi="Georgia" w:cs="Times New Roman"/>
                <w:sz w:val="20"/>
                <w:szCs w:val="20"/>
                <w:lang w:eastAsia="pl-PL"/>
              </w:rPr>
              <w:t>Aluminiowa rura do zawieszania teł, długość co najmniej 280cm i średnicy co najmniej 45mm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lastRenderedPageBreak/>
              <w:t>2.2.14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para haków do zawieszania teł, minimum 3 jednocześnie na jednym haku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kolor czarny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2.2.15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napęd łańcuchowy do teł kartonowych/papierowych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udźwig co najmniej 10 kg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2.2.16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Podpórka do rur do zawieszania teł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kształt ‘U’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kolor: czarny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- 2 w zestawie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2.2.17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obciążnik do systemu teł papierowych/kartonowych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długość 270-300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masa nie mniej niż 1kg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2.2.18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dwuosiowa poziomica do aparatu fotograficznego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mocowanie w standardowym złączu gorącej stopki (kompatybilnej z ISO 518:2006)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5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2.2.19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Klamra do łączenia elementów wyposażenia studia fotograficznego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minimalna średnica do której można umocować uchwyt: nie więcej niż 13 mm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maksymalne obciążenie uchwytu: nie mniej niż 15 kg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kolor: czarny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złącza: 16mm i M5 ¼”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złącze pozwalające na szybkie zamykanie i otwieranie szczęk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it-IT"/>
              </w:rPr>
            </w:pPr>
            <w:r w:rsidRPr="001E2C7C">
              <w:rPr>
                <w:rFonts w:ascii="Georgia" w:hAnsi="Georgia"/>
                <w:sz w:val="20"/>
                <w:szCs w:val="20"/>
                <w:lang w:val="it-IT"/>
              </w:rPr>
              <w:t>46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it-IT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it-IT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it-IT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it-IT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2.2.20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Łącznik do klamr/uchwytów (poz. 2.2.19) pozwalający na łączenie ich pod różnymi kątami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zestaw łączników ma zapewnić możliwość łączenia ich w różnych wariantach ustawienia relatywnego do 360 st. co 60 st. i co 45 st.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2.2.21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Łącznik do klamr/uchwytów (poz. 2.2.19) pozwalający na łączenie ich pod różnymi kątami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zestaw łączników ma zapewnić możliwość łączenia ich w różnych wariantach ustawienia </w:t>
            </w:r>
            <w:r w:rsidRPr="001E2C7C">
              <w:rPr>
                <w:rFonts w:ascii="Georgia" w:hAnsi="Georgia"/>
                <w:sz w:val="20"/>
                <w:szCs w:val="20"/>
              </w:rPr>
              <w:lastRenderedPageBreak/>
              <w:t>relatywnego do 360 st. co 30 st., 90 st.  i co 150 st.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it-IT"/>
              </w:rPr>
            </w:pPr>
            <w:r w:rsidRPr="001E2C7C">
              <w:rPr>
                <w:rFonts w:ascii="Georgia" w:hAnsi="Georgia"/>
                <w:sz w:val="20"/>
                <w:szCs w:val="20"/>
                <w:lang w:val="it-IT"/>
              </w:rPr>
              <w:t>12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it-IT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it-IT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it-IT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it-IT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lastRenderedPageBreak/>
              <w:t>2.2.22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Statyw do oświetlenia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maksymalna wysokość: nie mniej niż 270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minimalna wysokość: nie więcej niż 120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długość po złożeniu: nie więcej niż 100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maksymalne obciążenie: nie mniej niż 10 kg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waga: nie więcej niż 3 kg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możliwość połączenia dwóch lub więcej takich samych statywów do łatwego przenoszenia lub przechowywania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2.2.23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Ramię do montowania osprzętu oświetleniowego: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długość: nie mniej niż 19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maksymalne obciążenie: nie mniej niż 8 kg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kolor: czarny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możliwość podłączenia do uchwytu mocowania do statywu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28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2.2.24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Statyw do mocowania lampy o parametrach: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kolor: czarny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maksymalna wysokość: nie mniej niż 250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waga nie więcej niż 6,5 kg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obciążenie maksymalnie nie mniej niż: 8kg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na blokowalnych kółkach umożliwiających łatwe przemieszczanie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2.2.25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Statyw typu bom: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maksymalna wysokość: nie mniej niż 390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minimalna wysokość: nie więcej niż 135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długość po złożeniu: nie więcej niż 115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maksymalne wychylenie bomu: nie mniej niż 190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maksymalne obciążenie: nie mniej niż 9 kg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kolor: czarny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waga: nie więcej niż 3kg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worek na piasek do balansowania bomu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2.2.26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Bom składany do mocowania na statywach lub innych elementach konstrukcyjnych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maksymalna długość nie mniejsza niż 200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minimalna długość nie większa niż 75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lastRenderedPageBreak/>
              <w:t>- udźwig nie mniejszy niż 3 kg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wyposażony w przeciwwagę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lastRenderedPageBreak/>
              <w:t>2.2.27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Przeciwwaga do bomu o wadze nie mniejszej niż 4 kg i nie większej niż 5 kg; razem z mocowaniem pozwalającym na podłączenie do pozostałych elementów z zamówienia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2.2.28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Przeciwwaga do bomu o wadze nie mniejszej niż 6kg i nie większej niż 7 kg; razem z mocowaniem pozwalającym na podłączenie do pozostałych elementów zamówienia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2.2.29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Łącznik do klamr z pozycji 2.2.19 z gwintem 3/8”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2.2.30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Statyw kolumnowy studyjny: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minimalna wysokość robocza nie więcej niż 65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maksymalna wysokość robocza nie mniej niż 270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maksymalne obciążenie nie mniej niż 12 kg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ramię długość nie mniej niż 90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wyposażony w tackę na akcesoria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na blokowalnych kołach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2.2.31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Zestaw dwóch przedłużek ramienia statywu z pozycji 2.2.30</w:t>
            </w:r>
            <w:r w:rsidR="00A72952">
              <w:rPr>
                <w:rFonts w:ascii="Georgia" w:hAnsi="Georgia"/>
                <w:sz w:val="20"/>
                <w:szCs w:val="20"/>
              </w:rPr>
              <w:t xml:space="preserve"> (lub innych elementów realizujących zadanie przedłużenia ramienia)</w:t>
            </w:r>
            <w:r w:rsidRPr="001E2C7C">
              <w:rPr>
                <w:rFonts w:ascii="Georgia" w:hAnsi="Georgia"/>
                <w:sz w:val="20"/>
                <w:szCs w:val="20"/>
              </w:rPr>
              <w:t>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– długość co najmniej 40 cm i nie więcej niż 60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długość co najmniej 80 cm i nie więcej niż 120 cm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2.2.32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Głowica do statywu: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konstrukcja oparta na przekładniach zębatych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maks. obciążenie z zachowaniem stabilności: nie mniej niż 7 kg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obrót wokół osi pionowej: 360 st.; pochylenie do tyłu do 90 st.; pochylenie bok (przynajmniej jedna strona) do 90 st.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kompatybilna z płytką do szybkiego zwalniania z poz. 4.3.32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waga: nie więcej niż 2 kg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lastRenderedPageBreak/>
              <w:t>- kolor: czarny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lastRenderedPageBreak/>
              <w:t>2.2.33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Statyw do aparatów fotograficznych: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maks. wysokość: nie mniej niż 215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min. wysokość: nie więcej niż 45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waga: nie więcej niż 6,5 kg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maks. obciążenie z zachowaniem stabilności: nie mniej niż 12kg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długość po złożeniu: nie więcej niż 95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wbudowana poziomica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poprzeczki usztywniające konstrukcję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kolor: czarny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2.2.34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Podstawa do statywu (dolly), na blokowalnych kółkach, musi pasować do statywu z poz. 2.2.33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2.2.35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Płytka do szybkiego mocowania aparatu do statywu kompatybilna z głowicą z pozycji 2.2.32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2.2.36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Ramię poziome na 4 głowice; długość nie mniejsza niż 60 cm; kolor czarny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2.2.37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Klips pozwalający na montaż na belkach/rurkach o średnicy do 35 mm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40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2.2.38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2-sekcyjne ramię, zachowujące cechy teleskopowe. Z obu stron zakończone trzpieniami 5/8″, z czego jeden posiada gwint 3/8″, drugi – gwint 1/4″. Maksymalny udźwig ramienia to nie mniej niż 1,25 kg; wysokość maksymalna nie mniejsza niż 50 cm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40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2.2.39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Klamra mocująca do rurek i drążków o średnicy od 5 do 40 mm. Wyposażona w bolec 5/8" (16 mm).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40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2.2.40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Ramię elastyczne o długości co najmniej 50cm, zakończone bolcami 5/8'' (16 mm) z gwintem męskim i żeńskim 1/4", (kompatybilna z klamrą z poz. 2.2.39); udźwig nie mniej niż 250 g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40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2.2.41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Statyw: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maksymalna wysokość nie więcej niż 100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minimalna wysokość nie większa niż 10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udźwig nie mniej niż 2,5 kg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it-IT"/>
              </w:rPr>
            </w:pPr>
            <w:r w:rsidRPr="001E2C7C">
              <w:rPr>
                <w:rFonts w:ascii="Georgia" w:hAnsi="Georgia"/>
                <w:sz w:val="20"/>
                <w:szCs w:val="20"/>
                <w:lang w:val="it-IT"/>
              </w:rPr>
              <w:t>12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it-IT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it-IT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it-IT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it-IT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lastRenderedPageBreak/>
              <w:t>2.2.42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Zestaw teł plastikowych o wymiarach </w:t>
            </w:r>
            <w:r w:rsidR="00B63077">
              <w:rPr>
                <w:rFonts w:ascii="Georgia" w:hAnsi="Georgia"/>
                <w:sz w:val="20"/>
                <w:szCs w:val="20"/>
              </w:rPr>
              <w:t xml:space="preserve">co najmniej </w:t>
            </w:r>
            <w:r w:rsidRPr="001E2C7C">
              <w:rPr>
                <w:rFonts w:ascii="Georgia" w:hAnsi="Georgia"/>
                <w:sz w:val="20"/>
                <w:szCs w:val="20"/>
              </w:rPr>
              <w:t>130 x 100 cm (w sumie rozbicie na: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- 5 szt. białych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- 5 szt. czarnych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- 25 szt. 50% szarości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- 25 szt. 75% szarości (lub zbliżone))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2.2.43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Tła plastikowe gradientowe </w:t>
            </w:r>
            <w:r w:rsidR="00B63077">
              <w:rPr>
                <w:rFonts w:ascii="Georgia" w:hAnsi="Georgia"/>
                <w:sz w:val="20"/>
                <w:szCs w:val="20"/>
              </w:rPr>
              <w:t xml:space="preserve">o wymiarach co najmniej </w:t>
            </w:r>
            <w:r w:rsidRPr="001E2C7C">
              <w:rPr>
                <w:rFonts w:ascii="Georgia" w:hAnsi="Georgia"/>
                <w:sz w:val="20"/>
                <w:szCs w:val="20"/>
              </w:rPr>
              <w:t>130 x 100 cm (biel do czerni)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2.2.44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Zestaw teł kartonowych o wymiarach 2,70-2,80 x 11 m (w sumie rozbicie na: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- 5 szt. białych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- 5 szt. czarnych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- 60 szt. 50% szarości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- 10 szt. 75% szarości (lub zbliżone))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2.2.45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Folia dyfuzyjna polipropylenowa, rolka szerokość 150-160 cm, długość 5-6m, 0,75 F-stop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2.2.46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Przenośne stanowisko do oceny światła: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it-IT"/>
              </w:rPr>
            </w:pPr>
            <w:r w:rsidRPr="001E2C7C">
              <w:rPr>
                <w:rFonts w:ascii="Georgia" w:hAnsi="Georgia"/>
                <w:sz w:val="20"/>
                <w:szCs w:val="20"/>
                <w:lang w:val="it-IT"/>
              </w:rPr>
              <w:t>- temperatura światła: D50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it-IT"/>
              </w:rPr>
            </w:pPr>
            <w:r w:rsidRPr="001E2C7C">
              <w:rPr>
                <w:rFonts w:ascii="Georgia" w:hAnsi="Georgia"/>
                <w:sz w:val="20"/>
                <w:szCs w:val="20"/>
                <w:lang w:val="it-IT"/>
              </w:rPr>
              <w:t>- CRI: Ra &gt; 92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oświetlany obszar nie mniej niż 45 x 30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zasilanie 220-240 V; 50Hz; wtyczka europejska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2.2.47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Zapasowe źródło światła do stanowiska z poz. 2.2.46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2.2.48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Lampa do oceny barwy światła, symetryczne światło, obszar roboczy co najmniej 70 x 80 cm: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illuminanty: co najmniej jedna o barwie D50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możliwość regulowania jasności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CRI Ra &gt;= 95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zasilanie 220-240 V; 50Hz; wtyczka europejska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2.2.49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Butterfly: wielkość co najmniej 2x2 m, nie więcej niż 3x3 m, składany, segmentowy, łamany na pół, z odczepianym materiałem dyfuzyjnym (średnia gęstość), oraz wyciemniającym, wraz z dwoma statywami do ustawiania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2.2.50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Poziomica elektroniczna z laserem; zasięg do 20m; długość 40-60cm; dokładność nie gorsza niż 0,2deg; możliwość blokowania odczytu;  5 </w:t>
            </w:r>
            <w:r w:rsidRPr="001E2C7C">
              <w:rPr>
                <w:rFonts w:ascii="Georgia" w:hAnsi="Georgia"/>
                <w:sz w:val="20"/>
                <w:szCs w:val="20"/>
              </w:rPr>
              <w:lastRenderedPageBreak/>
              <w:t>kompletów baterii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lastRenderedPageBreak/>
              <w:t>2.2.51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Dalmierz laserowy; zasięg do 20m; precyzja pomiaru nie gorsza niż +/- 3mm; zapamiętywanie pomiarów: 10 lub więcej; podświetlanie ekranu; 5 kompletów baterii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2.2.52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Statyw typu bom: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maksymalna wysokość: nie mniej niż 200cm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na kółkach dla łatwiejszego przenoszenia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maksymalne wychylenie bomu: nie mniej niż 90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maksymalne obciążenie ma max wychyleniu: nie mniej niż 4,5kg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E2C7C" w:rsidRPr="001E2C7C" w:rsidRDefault="001E2C7C" w:rsidP="001E2C7C">
            <w:pPr>
              <w:rPr>
                <w:rFonts w:ascii="Georgia" w:hAnsi="Georgia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2.2.53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Przenośna drukarka </w:t>
            </w:r>
            <w:r w:rsidR="00112D1B">
              <w:rPr>
                <w:rFonts w:ascii="Georgia" w:hAnsi="Georgia"/>
                <w:sz w:val="20"/>
                <w:szCs w:val="20"/>
              </w:rPr>
              <w:t xml:space="preserve">termiczna lub </w:t>
            </w:r>
            <w:r w:rsidRPr="001E2C7C">
              <w:rPr>
                <w:rFonts w:ascii="Georgia" w:hAnsi="Georgia"/>
                <w:sz w:val="20"/>
                <w:szCs w:val="20"/>
              </w:rPr>
              <w:t>termotransferowa kodów z materiałami eksploatacyjnymi do druku (taśma termotransferowa, naklejki 30x50mm z mocnym klejem, ilość wystarczająca na druk 5000 sztuk), obsługa samego tekstu, kodów QR; wraz z ładowarką do baterii; minimalna szerokość druku 30 mm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2.2.54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Oczyszczacz powietrza; wielkość pomieszczenia nie mniej niż 35m2; minimalna głośność nie większa niż 23dB; co najmniej 3 stopnie oczyszczania; wydajność nie mniej niż 300m3/h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2.2.55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Filtr polaryzacyjny z rolki, szer. co najmniej 49 cm (może być dostarczony we fragmentach będących wielokrotnością 60cm)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mb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30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2.2.56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Fork do styropianu: 4 bolce 16-20 mm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2.2.57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Ekran czarny typu cutter 46x120 z głowicą gripową do mocowania do statywów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2.2.58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Ramka dyfuzyjna </w:t>
            </w:r>
            <w:r w:rsidR="00B63077">
              <w:rPr>
                <w:rFonts w:ascii="Georgia" w:hAnsi="Georgia"/>
                <w:sz w:val="20"/>
                <w:szCs w:val="20"/>
              </w:rPr>
              <w:t xml:space="preserve">o wymiarach między </w:t>
            </w:r>
            <w:r w:rsidRPr="001E2C7C">
              <w:rPr>
                <w:rFonts w:ascii="Georgia" w:hAnsi="Georgia"/>
                <w:sz w:val="20"/>
                <w:szCs w:val="20"/>
              </w:rPr>
              <w:t>100x100</w:t>
            </w:r>
            <w:r w:rsidR="00B63077">
              <w:rPr>
                <w:rFonts w:ascii="Georgia" w:hAnsi="Georgia"/>
                <w:sz w:val="20"/>
                <w:szCs w:val="20"/>
              </w:rPr>
              <w:t>, a 120x120</w:t>
            </w:r>
            <w:r w:rsidRPr="001E2C7C">
              <w:rPr>
                <w:rFonts w:ascii="Georgia" w:hAnsi="Georgia"/>
                <w:sz w:val="20"/>
                <w:szCs w:val="20"/>
              </w:rPr>
              <w:t xml:space="preserve"> cm z głowicą gripową do mocowania do statywów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10330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jc w:val="right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lastRenderedPageBreak/>
              <w:t>Razem: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</w:tbl>
    <w:p w:rsidR="001E2C7C" w:rsidRDefault="001E2C7C" w:rsidP="001E2C7C">
      <w:pPr>
        <w:spacing w:line="256" w:lineRule="auto"/>
        <w:jc w:val="center"/>
        <w:rPr>
          <w:rFonts w:ascii="Georgia" w:eastAsia="PMingLiU" w:hAnsi="Georgia" w:cs="Arial"/>
          <w:sz w:val="20"/>
          <w:szCs w:val="20"/>
          <w:lang w:eastAsia="zh-TW"/>
        </w:rPr>
      </w:pPr>
    </w:p>
    <w:p w:rsidR="00C67D32" w:rsidRDefault="00C67D32" w:rsidP="001E2C7C">
      <w:pPr>
        <w:spacing w:line="256" w:lineRule="auto"/>
        <w:jc w:val="center"/>
        <w:rPr>
          <w:rFonts w:ascii="Georgia" w:eastAsia="PMingLiU" w:hAnsi="Georgia" w:cs="Arial"/>
          <w:sz w:val="20"/>
          <w:szCs w:val="20"/>
          <w:lang w:eastAsia="zh-TW"/>
        </w:rPr>
      </w:pPr>
    </w:p>
    <w:p w:rsidR="00C67D32" w:rsidRDefault="00C67D32" w:rsidP="001E2C7C">
      <w:pPr>
        <w:spacing w:line="256" w:lineRule="auto"/>
        <w:jc w:val="center"/>
        <w:rPr>
          <w:rFonts w:ascii="Georgia" w:eastAsia="PMingLiU" w:hAnsi="Georgia" w:cs="Arial"/>
          <w:sz w:val="20"/>
          <w:szCs w:val="20"/>
          <w:lang w:eastAsia="zh-TW"/>
        </w:rPr>
      </w:pPr>
      <w:r>
        <w:rPr>
          <w:rFonts w:ascii="Georgia" w:eastAsia="PMingLiU" w:hAnsi="Georgia" w:cs="Arial"/>
          <w:sz w:val="20"/>
          <w:szCs w:val="20"/>
          <w:lang w:eastAsia="zh-TW"/>
        </w:rPr>
        <w:t>……………………………………………………………</w:t>
      </w:r>
    </w:p>
    <w:p w:rsidR="00C67D32" w:rsidRPr="001E2C7C" w:rsidRDefault="00C67D32" w:rsidP="001E2C7C">
      <w:pPr>
        <w:spacing w:line="256" w:lineRule="auto"/>
        <w:jc w:val="center"/>
        <w:rPr>
          <w:rFonts w:ascii="Georgia" w:eastAsia="PMingLiU" w:hAnsi="Georgia" w:cs="Arial"/>
          <w:sz w:val="20"/>
          <w:szCs w:val="20"/>
          <w:lang w:eastAsia="zh-TW"/>
        </w:rPr>
      </w:pPr>
      <w:r>
        <w:rPr>
          <w:rFonts w:ascii="Georgia" w:eastAsia="PMingLiU" w:hAnsi="Georgia" w:cs="Arial"/>
          <w:sz w:val="20"/>
          <w:szCs w:val="20"/>
          <w:lang w:eastAsia="zh-TW"/>
        </w:rPr>
        <w:t>podpis Wykonawcy</w:t>
      </w:r>
    </w:p>
    <w:p w:rsidR="001E2C7C" w:rsidRPr="001E2C7C" w:rsidRDefault="001E2C7C" w:rsidP="001E2C7C">
      <w:pPr>
        <w:rPr>
          <w:rFonts w:eastAsiaTheme="minorEastAsia"/>
          <w:lang w:eastAsia="zh-TW"/>
        </w:rPr>
      </w:pPr>
      <w:r w:rsidRPr="001E2C7C">
        <w:rPr>
          <w:rFonts w:eastAsiaTheme="minorEastAsia"/>
          <w:lang w:eastAsia="zh-TW"/>
        </w:rPr>
        <w:br w:type="page"/>
      </w:r>
    </w:p>
    <w:tbl>
      <w:tblPr>
        <w:tblStyle w:val="Tabela-Siatka21"/>
        <w:tblpPr w:leftFromText="141" w:rightFromText="141" w:horzAnchor="margin" w:tblpY="636"/>
        <w:tblW w:w="0" w:type="auto"/>
        <w:tblLook w:val="04A0" w:firstRow="1" w:lastRow="0" w:firstColumn="1" w:lastColumn="0" w:noHBand="0" w:noVBand="1"/>
      </w:tblPr>
      <w:tblGrid>
        <w:gridCol w:w="783"/>
        <w:gridCol w:w="4634"/>
        <w:gridCol w:w="1963"/>
        <w:gridCol w:w="923"/>
        <w:gridCol w:w="710"/>
        <w:gridCol w:w="1317"/>
        <w:gridCol w:w="1234"/>
        <w:gridCol w:w="1234"/>
        <w:gridCol w:w="1206"/>
      </w:tblGrid>
      <w:tr w:rsidR="001E2C7C" w:rsidRPr="001E2C7C" w:rsidTr="001E2C7C">
        <w:tc>
          <w:tcPr>
            <w:tcW w:w="1400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E2C7C" w:rsidRPr="001E2C7C" w:rsidRDefault="001E2C7C" w:rsidP="001E2C7C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lastRenderedPageBreak/>
              <w:t>Zadanie 2.3 Lampy i akcesoria</w:t>
            </w:r>
          </w:p>
          <w:p w:rsidR="001E2C7C" w:rsidRPr="001E2C7C" w:rsidRDefault="001E2C7C" w:rsidP="001E2C7C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Opis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Jedn. miary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Cena za jedn. netto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Łącznie netto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Łącznie VAT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Łącznie brutto</w:t>
            </w: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2.3.1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Generator do lamp studyjnych o mocy co najmniej 3200Ws z wbudowanym wsparciem dla zdalnego wyzwalania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czas ponownego ładowania nie gorszy niż 1,3 s w trybie zwykłym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rozpiętość modyfikowania błysku nie mniej niż 11 stopni przysłony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symetryczna i asymetryczna dystrybucja mocy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możliwość kontrolowanie temperatury barwowej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minimalny czas błysku przy maksymalnej mocy nie dłuższy niż 1/120s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ilość wyjść: co najmniej 3</w:t>
            </w:r>
          </w:p>
          <w:p w:rsidR="001E2C7C" w:rsidRPr="001E2C7C" w:rsidRDefault="007B704C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- dopuszcza co najmniej 3 x 3</w:t>
            </w:r>
            <w:r w:rsidR="001E2C7C" w:rsidRPr="001E2C7C">
              <w:rPr>
                <w:rFonts w:ascii="Georgia" w:hAnsi="Georgia"/>
                <w:sz w:val="20"/>
                <w:szCs w:val="20"/>
              </w:rPr>
              <w:t>00W mocy dla światła modelującego</w:t>
            </w:r>
          </w:p>
          <w:p w:rsidR="001E2C7C" w:rsidRPr="001E2C7C" w:rsidRDefault="001E2C7C" w:rsidP="007154C5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wyzwalanie</w:t>
            </w:r>
            <w:r w:rsidR="007154C5">
              <w:rPr>
                <w:rFonts w:ascii="Georgia" w:hAnsi="Georgia"/>
                <w:sz w:val="20"/>
                <w:szCs w:val="20"/>
              </w:rPr>
              <w:t xml:space="preserve"> manualne, radiowe</w:t>
            </w:r>
            <w:r w:rsidRPr="001E2C7C">
              <w:rPr>
                <w:rFonts w:ascii="Georgia" w:hAnsi="Georgia"/>
                <w:sz w:val="20"/>
                <w:szCs w:val="20"/>
              </w:rPr>
              <w:t xml:space="preserve"> (oprogramowanie sterujące)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wizualny i auralny wskaźnik naładowania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waga nie większa niż 13 kg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zasilanie 230V, 50Hz, wtyczka EU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7B704C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2.3.2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Głowica lampy generatorowej o dopuszczalnej mocy maksymalnej 3200Ws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</w:t>
            </w:r>
            <w:r>
              <w:rPr>
                <w:rFonts w:ascii="Georgia" w:hAnsi="Georgia"/>
                <w:sz w:val="20"/>
                <w:szCs w:val="20"/>
              </w:rPr>
              <w:t>światło modelujące co najmniej 3</w:t>
            </w:r>
            <w:r w:rsidRPr="001E2C7C">
              <w:rPr>
                <w:rFonts w:ascii="Georgia" w:hAnsi="Georgia"/>
                <w:sz w:val="20"/>
                <w:szCs w:val="20"/>
              </w:rPr>
              <w:t>00W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palnik o mocy 3200Ws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kopułka ochronna 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waga nie większa niż 3</w:t>
            </w:r>
            <w:r w:rsidR="007154C5">
              <w:rPr>
                <w:rFonts w:ascii="Georgia" w:hAnsi="Georgia"/>
                <w:sz w:val="20"/>
                <w:szCs w:val="20"/>
              </w:rPr>
              <w:t xml:space="preserve">,5 </w:t>
            </w:r>
            <w:r w:rsidRPr="001E2C7C">
              <w:rPr>
                <w:rFonts w:ascii="Georgia" w:hAnsi="Georgia"/>
                <w:sz w:val="20"/>
                <w:szCs w:val="20"/>
              </w:rPr>
              <w:t>kg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kompatybilna z poz. 2.3.1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kabel zasilający co najmniej 5m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możliwość zoomowania elementu oświetlającego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elementy oświetlenia do zmiany przez użytkownika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2.3.3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Lampa efektowa błyskowa o mocy co najmniej </w:t>
            </w:r>
            <w:r w:rsidRPr="001E2C7C">
              <w:rPr>
                <w:rFonts w:ascii="Georgia" w:hAnsi="Georgia"/>
                <w:sz w:val="20"/>
                <w:szCs w:val="20"/>
              </w:rPr>
              <w:lastRenderedPageBreak/>
              <w:t xml:space="preserve">1600Ws, światło modelujące co najmniej 150W 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kompatybilna z generatorem z poz. 2.3.1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(halogen modelujący i palnik 1600Ws w zestawie, kabel zasilający co najmniej 3m, waga nie większa niż 1,5kg, średnica/przekątna lampy nie większa niż 10cm)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lastRenderedPageBreak/>
              <w:t>2.3.4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Akcesorium do lampy efektowej z poz. 2.3.3 lub lampy z poz. 2.3.2 dające efekt fresnel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2.3.5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Zestaw akcesoriów do lampy efektowej z poz. 2.3.3 zawierający co najmniej element typu snoot i plastry miodu różnej gęstości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2.3.6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Dodatkowe szkło ochronne do lampy efektowej z poz. 2.3.3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2.3.7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Element modelujący światło typu snoot kompatybilny z bagnetem lamp z poz. 2.3.2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2.3.8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Halogen modelujący o mocy co najmniej 150W do lampy z poz. 2.3.3.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2.3.9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Palnik o mocy co najmniej 1600Ws dla lampy z poz. 2.3.3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2.3.10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Adapter do akcesoriów dla lampy z poz. 2.3.3, umożliwiający podłączanie akcesoriów kompatybilnych bagnetem lamp z poz. 2.3.2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2.3.11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Lampa błyskowa prostokątna w wymiarach nie mniejszych niż 30x40cm obszaru oświetlającego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jeśli generatorowa to kompatybilna z generatorem z poz. 2.3.1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moc błysku nie mniejsza niż 1600Ws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moc oświetlenia modelującego sumarycznie nie mniej niż 120W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kabel zasilający nie krótszy niż 5m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waga nie większa niż 5kg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2.3.12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Palnik o mocy co najmniej 3200Ws dla lampy z pozycji 2.3.2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24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2.3.13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Halogen</w:t>
            </w:r>
            <w:r>
              <w:rPr>
                <w:rFonts w:ascii="Georgia" w:hAnsi="Georgia"/>
                <w:sz w:val="20"/>
                <w:szCs w:val="20"/>
              </w:rPr>
              <w:t xml:space="preserve"> modelujący o mocy co najmniej 3</w:t>
            </w:r>
            <w:r w:rsidRPr="001E2C7C">
              <w:rPr>
                <w:rFonts w:ascii="Georgia" w:hAnsi="Georgia"/>
                <w:sz w:val="20"/>
                <w:szCs w:val="20"/>
              </w:rPr>
              <w:t>00W dla lampy z pozycji 2.3.2.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36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2.3.14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Halogen modelujący o mocy co najmniej 300 W </w:t>
            </w:r>
            <w:r w:rsidRPr="001E2C7C">
              <w:rPr>
                <w:rFonts w:ascii="Georgia" w:hAnsi="Georgia"/>
                <w:sz w:val="20"/>
                <w:szCs w:val="20"/>
              </w:rPr>
              <w:lastRenderedPageBreak/>
              <w:t>dla lamp Broncolor Siros S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lastRenderedPageBreak/>
              <w:t>2.3.15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Kopułka ochronna do palników lamp z pozycji 2.3.2.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2.3.16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Palnik 800 J dla lamp Broncolor Siros S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2.3.17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Kabel synchro kompatybilny z generatorami z poz. 2.3.1 i lampami z poz. 2.3.2, 2.3.3 o długości co najmniej 5m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2.3.18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Kabel zasilający (przedłużacz) kompatybilny z generatorami z poz. 2.3.1 i lampami z poz. 2.3.2, 2.3.3 o długości co najmniej 5m (musi mieć możliwość zasilania lamp o mocy co najmniej 3200Ws)</w:t>
            </w:r>
          </w:p>
          <w:p w:rsidR="007B704C" w:rsidRPr="001E2C7C" w:rsidRDefault="007B704C" w:rsidP="007B704C">
            <w:pPr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2.3.19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System zdalnego wyzwalania lamp i generatorów składający się z nadajnika i odbiornika, kompatybilny z poz. 2.3.1, 2.3.2, 2.3.3, zapas 10 kompletów baterii dla każdego elementu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5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2.3.20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Reflektor standardowy kompatybilny z bagnetem z lamp z poz. 2.3.2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2.3.21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Reflektor wąski kompatybilny z bagnetem z lamp z poz. 2.3.2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2.3.22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Reflektor szerokokątny kompatybilny z bagnetem z lamp z poz. 2.3.2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2.3.23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Zestaw 3 plastrów miodu o różnej gęstości kompatybilny z przynajmniej jednym z reflektorów z poz. 2.3.20-2.3.21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2.3.24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Bardzo gęsty plaster miodu kompatybilny z przynajmniej jednym z reflektorów z pozycji 2.3.20-2.3.21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2.3.25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Reflektor do doświetlania teł, kompatybilny z bagnetem z lamp z poz. 2.3.2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2.3.26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Softbox nie mniejszy niż 30 x 60 i nie większy niż 40 x 70 cm, z dyfuzorem, możliwość podłączenia dodatkowego dyfuzora, kompatybilny z łącznikiem 2.3.31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2.3.27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Softbox nie mniejszy niż 30 x 110 cm i nie większy </w:t>
            </w:r>
            <w:r w:rsidRPr="001E2C7C">
              <w:rPr>
                <w:rFonts w:ascii="Georgia" w:hAnsi="Georgia"/>
                <w:sz w:val="20"/>
                <w:szCs w:val="20"/>
              </w:rPr>
              <w:lastRenderedPageBreak/>
              <w:t>niż 40 x 120 cm, kompatybilny z łącznikiem 2.3.31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lastRenderedPageBreak/>
              <w:t>2.3.28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Softbox nie mniejszy niż 30 x 160 cm i nie większy niż 40 x 180 cm z dyfuzorem, możliwość podłączenia dodatkowego dyfuzora, kompatybilny z łącznikiem 2.3.31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2.3.29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Softbox nie mniejszy niż 50 x 100 cm i nie większy niż 60 x 110 cm z dyfuzorem, możliwość podłączenia dodatkowego dyfuzora, kompatybilny z łącznikiem 2.3.31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2.3.30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Softbox nie mniejszy niż 80 x 120 cm i nie większy niż 90 x 140 cm z dyfuzorem, możliwość podłączenia dodatkowego dyfuzora, kompatybilny z łącznikiem 2.3.31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2.3.31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Element łączący softboksy z poz. 2.3.26-2.3.30 z bagnetem lamp z pozycji 2.3.2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38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2.3.32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Dodatkowy dyfuzor dla softboksów z poz. 2.3.26.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2.3.33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Dodatkowy dyfuzor dla softboksów z poz. 2.3.29.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2.3.34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Dodatkowy dyfuzor dla softboksów z poz. 2.3.27.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2.3.35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Dodatkowy dyfuzor dla softboksów z poz. 2.3.30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2.3.36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Siatka modelująca światło dla softboksów z poz. 2.3.26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2.3.37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Siatka modelująca światło dla softboksów z poz. 2.3.29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2.3.38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Siatka modelująca światło dla softboksów z poz. 2.3.27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2.3.39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Siatka modelująca światło dla softboksów z poz. 2.3.30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18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2.3.40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Maska do softboksów z pozycji 2.3.27 zawężająca światło do szerokości 10-20 cm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2.3.41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Maska do softboksów z pozycji 2.3.28 zawężająca światło do szerokości 10-20 cm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2.3.42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Maska dla uzyskania światła krawędziowego kompatybilna z softboksami z pozycji 2.3.26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2.3.43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Maska dla uzyskania światła krawędziowego kompatybilna z softboksami z pozycji 2.3.29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2.3.44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Maska dla uzyskania światła krawędziowego </w:t>
            </w:r>
            <w:r w:rsidRPr="001E2C7C">
              <w:rPr>
                <w:rFonts w:ascii="Georgia" w:hAnsi="Georgia"/>
                <w:sz w:val="20"/>
                <w:szCs w:val="20"/>
              </w:rPr>
              <w:lastRenderedPageBreak/>
              <w:t>kompatybilna z softboksami z pozycji 2.3.30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lastRenderedPageBreak/>
              <w:t>2.3.45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Szeroki reflektor (średnica, co najmniej 50 cm) zmiękczający światło, ze srebrnym wnętrzem, kompatybilny z lampami z pozycji 2.3.2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2.3.46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Plaster miodu kompatybilny z reflektorem z pozycji 2.3.45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2.3.47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Dyfuzor do reflektora z pozycji 2.3.45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2.3.48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Zestaw szyb do fotografowania, szkło przezroczyste (tzw. muzealne), z refleksem poniżej 1%: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60x80cm, 4 mm – 4 szt.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40x60cm, 4 mm – 4 szt.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30x40cm, 4 mm – 4 szt.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30x25cm, 4 mm – 4 szt.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30x20cm, 4 mm – 6 szt.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2.3.49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Reflektor typu para do 110x130cm średnicy z łączem do światła błyskowego, na statywie na kółkach umożliwiającym podniesienie lampy do wys. 2m, z gridem / plastrem miodu i zestawem dyfuzorów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2.3.50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Wrota oświetleniowe kompatybilne z reflektorami z poz. 2.3.20 i 2.3.21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2.3.51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Walizka transportowa z wysuwanym uchwytem i kółkami, skorupa w kolorze czarnym: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wymiary wewnętrze co najmniej: 520 x 350 x 210 mm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hermetyczna, wodoszczelna, nie przepuszcza kurzu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odporna na wstrząsy i uderzenia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odporna na chemikalia i korozję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zachowuje swoje właściwości w zakresie temperatur od co najmniej -20°C do co najmniej 40°C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uszczelnienia wykonane z trwałej gumy 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dodatkowe boczne uchwyty umożliwiające przenoszenie walizki w pozycji poziomej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kółka i wysuwana rączka umożliwiają </w:t>
            </w:r>
            <w:r w:rsidRPr="001E2C7C">
              <w:rPr>
                <w:rFonts w:ascii="Georgia" w:hAnsi="Georgia"/>
                <w:sz w:val="20"/>
                <w:szCs w:val="20"/>
              </w:rPr>
              <w:lastRenderedPageBreak/>
              <w:t>przetaczanie lub ciągniecie walizki za sobą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zamykana na przynajmniej jeden zamek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dwa warianty wkładów: rzepy i gąbka (w zestawie)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lastRenderedPageBreak/>
              <w:t>2.3.52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Walizka transportowa z wysuwanym uchwytem i kółkami, skorupa w kolorze czarnym: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wymiary wewnętrze co najmniej: 580 x 400 x 280 mm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hermetyczna, wodoszczelna, nie przepuszcza kurzu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odporna na wstrząsy i uderzenia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odporna na chemikalia i korozję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zachowuje swoje właściwości w zakresie temperatur od co najmniej -20°C do co najmniej 40°C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uszczelnienia wykonane z trwałej gumy 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dodatkowe boczne uchwyty umożliwiające przenoszenie walizki w pozycji poziomej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kółka i wysuwana rączka umożliwiają przetaczanie lub ciągniecie walizki za sobą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zamykana na przynajmniej jeden zamek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dwa warianty wkładów: rzepy i gąbka (w zestawie)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4C50FB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2.3.53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Rozdzielacz z listwą antyprzepięciową na przynajmniej 5 gniazdek, 220-240 V, obciążenie do 16 A, gniazdko europejskie, kabel co najmniej 5 m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4C50FB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2.3.54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Kolorymetr: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mierzenie temperatury barwowej światła (zakres od co najmniej 1800 K do co najmniej 20.000 K) naturalnego, błyskowego, świetlówek, żarowego, LED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obsługa przy pomocy kolorowego ekranu dotykowego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mierzenie światła błyskowego dla błysków od 1/500 s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działania w zakresie lux co najmniej 1-200.000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lastRenderedPageBreak/>
              <w:t>- mierzenie CRI źródeł światła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- 5 kompletów baterii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10330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jc w:val="right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lastRenderedPageBreak/>
              <w:t>Razem: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</w:tbl>
    <w:p w:rsidR="001060C3" w:rsidRDefault="001060C3" w:rsidP="001E2C7C">
      <w:pPr>
        <w:rPr>
          <w:rFonts w:ascii="Georgia" w:eastAsia="PMingLiU" w:hAnsi="Georgia" w:cs="Arial"/>
          <w:sz w:val="20"/>
          <w:szCs w:val="20"/>
          <w:lang w:eastAsia="zh-TW"/>
        </w:rPr>
      </w:pPr>
    </w:p>
    <w:p w:rsidR="001060C3" w:rsidRDefault="001060C3" w:rsidP="001E2C7C">
      <w:pPr>
        <w:rPr>
          <w:rFonts w:ascii="Georgia" w:eastAsia="PMingLiU" w:hAnsi="Georgia" w:cs="Arial"/>
          <w:sz w:val="20"/>
          <w:szCs w:val="20"/>
          <w:lang w:eastAsia="zh-TW"/>
        </w:rPr>
      </w:pPr>
    </w:p>
    <w:p w:rsidR="001060C3" w:rsidRDefault="001060C3" w:rsidP="001060C3">
      <w:pPr>
        <w:spacing w:line="256" w:lineRule="auto"/>
        <w:jc w:val="center"/>
        <w:rPr>
          <w:rFonts w:ascii="Georgia" w:eastAsia="PMingLiU" w:hAnsi="Georgia" w:cs="Arial"/>
          <w:sz w:val="20"/>
          <w:szCs w:val="20"/>
          <w:lang w:eastAsia="zh-TW"/>
        </w:rPr>
      </w:pPr>
      <w:r>
        <w:rPr>
          <w:rFonts w:ascii="Georgia" w:eastAsia="PMingLiU" w:hAnsi="Georgia" w:cs="Arial"/>
          <w:sz w:val="20"/>
          <w:szCs w:val="20"/>
          <w:lang w:eastAsia="zh-TW"/>
        </w:rPr>
        <w:t>……………………………………………………………</w:t>
      </w:r>
    </w:p>
    <w:p w:rsidR="001060C3" w:rsidRPr="001E2C7C" w:rsidRDefault="001060C3" w:rsidP="001060C3">
      <w:pPr>
        <w:spacing w:line="256" w:lineRule="auto"/>
        <w:jc w:val="center"/>
        <w:rPr>
          <w:rFonts w:ascii="Georgia" w:eastAsia="PMingLiU" w:hAnsi="Georgia" w:cs="Arial"/>
          <w:sz w:val="20"/>
          <w:szCs w:val="20"/>
          <w:lang w:eastAsia="zh-TW"/>
        </w:rPr>
      </w:pPr>
      <w:r>
        <w:rPr>
          <w:rFonts w:ascii="Georgia" w:eastAsia="PMingLiU" w:hAnsi="Georgia" w:cs="Arial"/>
          <w:sz w:val="20"/>
          <w:szCs w:val="20"/>
          <w:lang w:eastAsia="zh-TW"/>
        </w:rPr>
        <w:t>podpis Wykonawcy</w:t>
      </w:r>
    </w:p>
    <w:p w:rsidR="001060C3" w:rsidRDefault="001060C3" w:rsidP="001E2C7C">
      <w:pPr>
        <w:rPr>
          <w:rFonts w:ascii="Georgia" w:eastAsia="PMingLiU" w:hAnsi="Georgia" w:cs="Arial"/>
          <w:sz w:val="20"/>
          <w:szCs w:val="20"/>
          <w:lang w:eastAsia="zh-TW"/>
        </w:rPr>
      </w:pPr>
    </w:p>
    <w:p w:rsidR="001060C3" w:rsidRDefault="001060C3" w:rsidP="001E2C7C">
      <w:pPr>
        <w:rPr>
          <w:rFonts w:ascii="Georgia" w:eastAsia="PMingLiU" w:hAnsi="Georgia" w:cs="Arial"/>
          <w:sz w:val="20"/>
          <w:szCs w:val="20"/>
          <w:lang w:eastAsia="zh-TW"/>
        </w:rPr>
      </w:pPr>
    </w:p>
    <w:p w:rsidR="001E2C7C" w:rsidRPr="001E2C7C" w:rsidRDefault="001E2C7C" w:rsidP="001E2C7C">
      <w:pPr>
        <w:rPr>
          <w:rFonts w:ascii="Georgia" w:eastAsia="PMingLiU" w:hAnsi="Georgia" w:cs="Arial"/>
          <w:sz w:val="20"/>
          <w:szCs w:val="20"/>
          <w:lang w:eastAsia="zh-TW"/>
        </w:rPr>
      </w:pPr>
      <w:r w:rsidRPr="001E2C7C">
        <w:rPr>
          <w:rFonts w:ascii="Georgia" w:eastAsia="PMingLiU" w:hAnsi="Georgia" w:cs="Arial"/>
          <w:sz w:val="20"/>
          <w:szCs w:val="20"/>
          <w:lang w:eastAsia="zh-TW"/>
        </w:rPr>
        <w:br w:type="page"/>
      </w:r>
    </w:p>
    <w:p w:rsidR="001E2C7C" w:rsidRPr="001E2C7C" w:rsidRDefault="001E2C7C" w:rsidP="001E2C7C">
      <w:pPr>
        <w:spacing w:line="256" w:lineRule="auto"/>
        <w:jc w:val="center"/>
        <w:rPr>
          <w:rFonts w:ascii="Georgia" w:eastAsia="PMingLiU" w:hAnsi="Georgia" w:cs="Arial"/>
          <w:sz w:val="20"/>
          <w:szCs w:val="20"/>
          <w:lang w:eastAsia="zh-TW"/>
        </w:rPr>
      </w:pPr>
    </w:p>
    <w:tbl>
      <w:tblPr>
        <w:tblStyle w:val="Tabela-Siatka31"/>
        <w:tblpPr w:leftFromText="141" w:rightFromText="141" w:horzAnchor="margin" w:tblpY="636"/>
        <w:tblW w:w="0" w:type="auto"/>
        <w:tblLook w:val="04A0" w:firstRow="1" w:lastRow="0" w:firstColumn="1" w:lastColumn="0" w:noHBand="0" w:noVBand="1"/>
      </w:tblPr>
      <w:tblGrid>
        <w:gridCol w:w="731"/>
        <w:gridCol w:w="4859"/>
        <w:gridCol w:w="1724"/>
        <w:gridCol w:w="928"/>
        <w:gridCol w:w="710"/>
        <w:gridCol w:w="1344"/>
        <w:gridCol w:w="1246"/>
        <w:gridCol w:w="1246"/>
        <w:gridCol w:w="1216"/>
      </w:tblGrid>
      <w:tr w:rsidR="001E2C7C" w:rsidRPr="001E2C7C" w:rsidTr="001E2C7C">
        <w:tc>
          <w:tcPr>
            <w:tcW w:w="1400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E2C7C" w:rsidRPr="001E2C7C" w:rsidRDefault="001E2C7C" w:rsidP="001E2C7C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Zadanie 2.4 Skaner</w:t>
            </w:r>
          </w:p>
          <w:p w:rsidR="001E2C7C" w:rsidRPr="001E2C7C" w:rsidRDefault="001E2C7C" w:rsidP="001E2C7C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31" w:type="dxa"/>
            <w:tcBorders>
              <w:top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859" w:type="dxa"/>
            <w:tcBorders>
              <w:top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Opis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928" w:type="dxa"/>
            <w:tcBorders>
              <w:top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Jedn. miary</w:t>
            </w:r>
          </w:p>
        </w:tc>
        <w:tc>
          <w:tcPr>
            <w:tcW w:w="710" w:type="dxa"/>
            <w:tcBorders>
              <w:top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344" w:type="dxa"/>
            <w:tcBorders>
              <w:top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Cena za jedn. netto</w:t>
            </w:r>
          </w:p>
        </w:tc>
        <w:tc>
          <w:tcPr>
            <w:tcW w:w="1246" w:type="dxa"/>
            <w:tcBorders>
              <w:top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Łącznie netto</w:t>
            </w:r>
          </w:p>
        </w:tc>
        <w:tc>
          <w:tcPr>
            <w:tcW w:w="1246" w:type="dxa"/>
            <w:tcBorders>
              <w:top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Łącznie VAT</w:t>
            </w:r>
          </w:p>
        </w:tc>
        <w:tc>
          <w:tcPr>
            <w:tcW w:w="1216" w:type="dxa"/>
            <w:tcBorders>
              <w:top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Łącznie brutto</w:t>
            </w:r>
          </w:p>
        </w:tc>
      </w:tr>
      <w:tr w:rsidR="001E2C7C" w:rsidRPr="001E2C7C" w:rsidTr="001E2C7C">
        <w:tc>
          <w:tcPr>
            <w:tcW w:w="731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2.4.1</w:t>
            </w:r>
          </w:p>
        </w:tc>
        <w:tc>
          <w:tcPr>
            <w:tcW w:w="4859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Skaner płaski: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rozdzielczość optyczna nie mniej niż 3200dpi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obszar skanowania nie mniej niż 297x400mm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gęstość optyczna nie mniej niż 4,1 Dmax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głębia bitowa do 48-bit (3x16-bit)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przystawka do skanowania materiałów transparentnych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oprogramowanie do skanowania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zasilanie 220-240V; 50Hz; wtyczka europejska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44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10296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E2C7C" w:rsidRPr="001E2C7C" w:rsidRDefault="001E2C7C" w:rsidP="001E2C7C">
            <w:pPr>
              <w:jc w:val="right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1246" w:type="dxa"/>
            <w:tcBorders>
              <w:lef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</w:tbl>
    <w:p w:rsidR="001E2C7C" w:rsidRPr="001E2C7C" w:rsidRDefault="001E2C7C" w:rsidP="001E2C7C">
      <w:pPr>
        <w:rPr>
          <w:rFonts w:eastAsiaTheme="minorEastAsia"/>
          <w:lang w:eastAsia="zh-TW"/>
        </w:rPr>
      </w:pPr>
    </w:p>
    <w:p w:rsidR="0025727F" w:rsidRPr="001E2C7C" w:rsidRDefault="0025727F" w:rsidP="001E2C7C"/>
    <w:sectPr w:rsidR="0025727F" w:rsidRPr="001E2C7C" w:rsidSect="007F5013">
      <w:headerReference w:type="default" r:id="rId6"/>
      <w:footerReference w:type="default" r:id="rId7"/>
      <w:pgSz w:w="16838" w:h="11906" w:orient="landscape"/>
      <w:pgMar w:top="1417" w:right="1417" w:bottom="1274" w:left="1417" w:header="17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2677" w:rsidRDefault="00562677" w:rsidP="00C426CE">
      <w:pPr>
        <w:spacing w:after="0" w:line="240" w:lineRule="auto"/>
      </w:pPr>
      <w:r>
        <w:separator/>
      </w:r>
    </w:p>
  </w:endnote>
  <w:endnote w:type="continuationSeparator" w:id="0">
    <w:p w:rsidR="00562677" w:rsidRDefault="00562677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61CC" w:rsidRPr="00FB2931" w:rsidRDefault="005661CC" w:rsidP="00FB2931">
    <w:pPr>
      <w:pStyle w:val="Footer"/>
      <w:ind w:right="-141"/>
      <w:jc w:val="right"/>
      <w:rPr>
        <w:sz w:val="20"/>
        <w:szCs w:val="20"/>
      </w:rPr>
    </w:pPr>
  </w:p>
  <w:p w:rsidR="005661CC" w:rsidRPr="00FB2931" w:rsidRDefault="005661CC" w:rsidP="00F1772A">
    <w:pPr>
      <w:pStyle w:val="Footer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</w:t>
    </w:r>
    <w:r>
      <w:rPr>
        <w:sz w:val="20"/>
        <w:szCs w:val="20"/>
      </w:rPr>
      <w:t>Hereditas</w:t>
    </w:r>
    <w:r w:rsidRPr="000512ED">
      <w:rPr>
        <w:sz w:val="20"/>
        <w:szCs w:val="20"/>
      </w:rPr>
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  <w:r>
      <w:rPr>
        <w:sz w:val="20"/>
        <w:szCs w:val="20"/>
      </w:rPr>
      <w:t xml:space="preserve"> </w:t>
    </w:r>
    <w:r w:rsidRPr="00C84023">
      <w:rPr>
        <w:color w:val="FFFFFF" w:themeColor="background1"/>
        <w:sz w:val="20"/>
        <w:szCs w:val="20"/>
      </w:rPr>
      <w:t>M</w:t>
    </w:r>
  </w:p>
  <w:p w:rsidR="005661CC" w:rsidRDefault="005661CC" w:rsidP="00A46AB6">
    <w:pPr>
      <w:pStyle w:val="Footer"/>
      <w:jc w:val="right"/>
    </w:pPr>
  </w:p>
  <w:p w:rsidR="005661CC" w:rsidRDefault="00562677">
    <w:pPr>
      <w:pStyle w:val="Footer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5661CC">
              <w:t xml:space="preserve">Strona </w:t>
            </w:r>
            <w:r w:rsidR="005661CC">
              <w:rPr>
                <w:b/>
                <w:bCs/>
                <w:sz w:val="24"/>
                <w:szCs w:val="24"/>
              </w:rPr>
              <w:fldChar w:fldCharType="begin"/>
            </w:r>
            <w:r w:rsidR="005661CC">
              <w:rPr>
                <w:b/>
                <w:bCs/>
              </w:rPr>
              <w:instrText>PAGE</w:instrText>
            </w:r>
            <w:r w:rsidR="005661CC">
              <w:rPr>
                <w:b/>
                <w:bCs/>
                <w:sz w:val="24"/>
                <w:szCs w:val="24"/>
              </w:rPr>
              <w:fldChar w:fldCharType="separate"/>
            </w:r>
            <w:r w:rsidR="008C4B4A">
              <w:rPr>
                <w:b/>
                <w:bCs/>
                <w:noProof/>
              </w:rPr>
              <w:t>4</w:t>
            </w:r>
            <w:r w:rsidR="005661CC">
              <w:rPr>
                <w:b/>
                <w:bCs/>
                <w:sz w:val="24"/>
                <w:szCs w:val="24"/>
              </w:rPr>
              <w:fldChar w:fldCharType="end"/>
            </w:r>
            <w:r w:rsidR="005661CC">
              <w:t xml:space="preserve"> z </w:t>
            </w:r>
            <w:r w:rsidR="005661CC">
              <w:rPr>
                <w:b/>
                <w:bCs/>
                <w:sz w:val="24"/>
                <w:szCs w:val="24"/>
              </w:rPr>
              <w:fldChar w:fldCharType="begin"/>
            </w:r>
            <w:r w:rsidR="005661CC">
              <w:rPr>
                <w:b/>
                <w:bCs/>
              </w:rPr>
              <w:instrText>NUMPAGES</w:instrText>
            </w:r>
            <w:r w:rsidR="005661CC">
              <w:rPr>
                <w:b/>
                <w:bCs/>
                <w:sz w:val="24"/>
                <w:szCs w:val="24"/>
              </w:rPr>
              <w:fldChar w:fldCharType="separate"/>
            </w:r>
            <w:r w:rsidR="008C4B4A">
              <w:rPr>
                <w:b/>
                <w:bCs/>
                <w:noProof/>
              </w:rPr>
              <w:t>22</w:t>
            </w:r>
            <w:r w:rsidR="005661CC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5661CC" w:rsidRDefault="005661C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2677" w:rsidRDefault="00562677" w:rsidP="00C426CE">
      <w:pPr>
        <w:spacing w:after="0" w:line="240" w:lineRule="auto"/>
      </w:pPr>
      <w:r>
        <w:separator/>
      </w:r>
    </w:p>
  </w:footnote>
  <w:footnote w:type="continuationSeparator" w:id="0">
    <w:p w:rsidR="00562677" w:rsidRDefault="00562677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61CC" w:rsidRDefault="005661CC" w:rsidP="00F07A01">
    <w:pPr>
      <w:pStyle w:val="Header"/>
      <w:ind w:left="-567" w:right="-141"/>
      <w:rPr>
        <w:noProof/>
        <w:lang w:eastAsia="pl-PL"/>
      </w:rPr>
    </w:pPr>
    <w:r w:rsidRPr="00CF548B">
      <w:rPr>
        <w:noProof/>
        <w:lang w:eastAsia="pl-PL"/>
      </w:rPr>
      <w:drawing>
        <wp:anchor distT="0" distB="0" distL="114300" distR="114300" simplePos="0" relativeHeight="251724288" behindDoc="0" locked="0" layoutInCell="1" allowOverlap="1">
          <wp:simplePos x="0" y="0"/>
          <wp:positionH relativeFrom="column">
            <wp:posOffset>4654814</wp:posOffset>
          </wp:positionH>
          <wp:positionV relativeFrom="paragraph">
            <wp:posOffset>45720</wp:posOffset>
          </wp:positionV>
          <wp:extent cx="2406650" cy="787400"/>
          <wp:effectExtent l="0" t="0" r="0" b="0"/>
          <wp:wrapNone/>
          <wp:docPr id="2" name="Obraz 2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3072" r="23356"/>
                  <a:stretch/>
                </pic:blipFill>
                <pic:spPr bwMode="auto">
                  <a:xfrm>
                    <a:off x="0" y="0"/>
                    <a:ext cx="240665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Pr="00CF548B">
      <w:rPr>
        <w:noProof/>
        <w:lang w:eastAsia="pl-PL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1655074</wp:posOffset>
          </wp:positionH>
          <wp:positionV relativeFrom="paragraph">
            <wp:posOffset>49530</wp:posOffset>
          </wp:positionV>
          <wp:extent cx="2199640" cy="787400"/>
          <wp:effectExtent l="0" t="0" r="0" b="0"/>
          <wp:wrapNone/>
          <wp:docPr id="1" name="Obraz 1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122" r="53196"/>
                  <a:stretch/>
                </pic:blipFill>
                <pic:spPr bwMode="auto">
                  <a:xfrm>
                    <a:off x="0" y="0"/>
                    <a:ext cx="219964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Pr="00CF548B">
      <w:rPr>
        <w:noProof/>
        <w:lang w:eastAsia="pl-PL"/>
      </w:rPr>
      <w:drawing>
        <wp:anchor distT="0" distB="0" distL="114300" distR="114300" simplePos="0" relativeHeight="251591168" behindDoc="0" locked="0" layoutInCell="1" allowOverlap="1">
          <wp:simplePos x="0" y="0"/>
          <wp:positionH relativeFrom="column">
            <wp:posOffset>-588645</wp:posOffset>
          </wp:positionH>
          <wp:positionV relativeFrom="paragraph">
            <wp:posOffset>46990</wp:posOffset>
          </wp:positionV>
          <wp:extent cx="1569720" cy="788035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8103"/>
                  <a:stretch/>
                </pic:blipFill>
                <pic:spPr bwMode="auto">
                  <a:xfrm>
                    <a:off x="0" y="0"/>
                    <a:ext cx="1569720" cy="7880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Pr="00CF548B">
      <w:rPr>
        <w:noProof/>
        <w:lang w:eastAsia="pl-PL"/>
      </w:rPr>
      <w:drawing>
        <wp:anchor distT="0" distB="0" distL="114300" distR="114300" simplePos="0" relativeHeight="251790848" behindDoc="0" locked="0" layoutInCell="1" allowOverlap="1">
          <wp:simplePos x="0" y="0"/>
          <wp:positionH relativeFrom="column">
            <wp:posOffset>7605395</wp:posOffset>
          </wp:positionH>
          <wp:positionV relativeFrom="paragraph">
            <wp:posOffset>62601</wp:posOffset>
          </wp:positionV>
          <wp:extent cx="1967865" cy="788035"/>
          <wp:effectExtent l="0" t="0" r="0" b="0"/>
          <wp:wrapNone/>
          <wp:docPr id="4" name="Obraz 4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2548"/>
                  <a:stretch/>
                </pic:blipFill>
                <pic:spPr bwMode="auto">
                  <a:xfrm>
                    <a:off x="0" y="0"/>
                    <a:ext cx="1967865" cy="7880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:rsidR="005661CC" w:rsidRDefault="005661CC" w:rsidP="00F07A01">
    <w:pPr>
      <w:pStyle w:val="Header"/>
      <w:ind w:left="-567" w:right="-141"/>
      <w:rPr>
        <w:noProof/>
        <w:lang w:eastAsia="pl-PL"/>
      </w:rPr>
    </w:pPr>
  </w:p>
  <w:p w:rsidR="005661CC" w:rsidRDefault="005661CC" w:rsidP="00F07A01">
    <w:pPr>
      <w:pStyle w:val="Header"/>
      <w:ind w:left="-567" w:right="-141"/>
      <w:rPr>
        <w:noProof/>
        <w:lang w:eastAsia="pl-PL"/>
      </w:rPr>
    </w:pPr>
  </w:p>
  <w:p w:rsidR="005661CC" w:rsidRDefault="005661CC" w:rsidP="00F07A01">
    <w:pPr>
      <w:pStyle w:val="Header"/>
      <w:ind w:left="-567" w:right="-141"/>
      <w:rPr>
        <w:noProof/>
        <w:lang w:eastAsia="pl-PL"/>
      </w:rPr>
    </w:pPr>
  </w:p>
  <w:p w:rsidR="005661CC" w:rsidRDefault="005661CC" w:rsidP="00F07A01">
    <w:pPr>
      <w:pStyle w:val="Header"/>
      <w:ind w:left="-567" w:right="-141"/>
    </w:pPr>
    <w:r>
      <w:t xml:space="preserve">                                     </w:t>
    </w:r>
  </w:p>
  <w:p w:rsidR="005661CC" w:rsidRDefault="005661CC" w:rsidP="0094358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6CE"/>
    <w:rsid w:val="000512ED"/>
    <w:rsid w:val="000F1B32"/>
    <w:rsid w:val="001060C3"/>
    <w:rsid w:val="00112D1B"/>
    <w:rsid w:val="001402E4"/>
    <w:rsid w:val="001D7BF7"/>
    <w:rsid w:val="001E2C7C"/>
    <w:rsid w:val="00227685"/>
    <w:rsid w:val="0025727F"/>
    <w:rsid w:val="00285439"/>
    <w:rsid w:val="003F1D07"/>
    <w:rsid w:val="004C50FB"/>
    <w:rsid w:val="00525336"/>
    <w:rsid w:val="00562677"/>
    <w:rsid w:val="005661CC"/>
    <w:rsid w:val="00633426"/>
    <w:rsid w:val="007154C5"/>
    <w:rsid w:val="007B704C"/>
    <w:rsid w:val="007E4961"/>
    <w:rsid w:val="007F5013"/>
    <w:rsid w:val="008B447C"/>
    <w:rsid w:val="008C4B4A"/>
    <w:rsid w:val="008E5C9D"/>
    <w:rsid w:val="00943589"/>
    <w:rsid w:val="00A15DB2"/>
    <w:rsid w:val="00A3441B"/>
    <w:rsid w:val="00A46AB6"/>
    <w:rsid w:val="00A46C4E"/>
    <w:rsid w:val="00A65C36"/>
    <w:rsid w:val="00A67E50"/>
    <w:rsid w:val="00A72952"/>
    <w:rsid w:val="00AB36B6"/>
    <w:rsid w:val="00AB79F1"/>
    <w:rsid w:val="00B63077"/>
    <w:rsid w:val="00B65E29"/>
    <w:rsid w:val="00C04041"/>
    <w:rsid w:val="00C426CE"/>
    <w:rsid w:val="00C67D32"/>
    <w:rsid w:val="00C84023"/>
    <w:rsid w:val="00CF548B"/>
    <w:rsid w:val="00D305DC"/>
    <w:rsid w:val="00DA2506"/>
    <w:rsid w:val="00EA1299"/>
    <w:rsid w:val="00ED380C"/>
    <w:rsid w:val="00EF7AFC"/>
    <w:rsid w:val="00F07A01"/>
    <w:rsid w:val="00F1772A"/>
    <w:rsid w:val="00FB2931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07FC633-F5E2-4078-A88C-C8E83F257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5E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26CE"/>
  </w:style>
  <w:style w:type="paragraph" w:styleId="Footer">
    <w:name w:val="footer"/>
    <w:basedOn w:val="Normal"/>
    <w:link w:val="FooterChar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26CE"/>
  </w:style>
  <w:style w:type="paragraph" w:styleId="BalloonText">
    <w:name w:val="Balloon Text"/>
    <w:basedOn w:val="Normal"/>
    <w:link w:val="BalloonTextChar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5439"/>
    <w:rPr>
      <w:rFonts w:ascii="Tahoma" w:hAnsi="Tahoma" w:cs="Tahoma"/>
      <w:sz w:val="16"/>
      <w:szCs w:val="16"/>
    </w:rPr>
  </w:style>
  <w:style w:type="numbering" w:customStyle="1" w:styleId="Bezlisty1">
    <w:name w:val="Bez listy1"/>
    <w:next w:val="NoList"/>
    <w:uiPriority w:val="99"/>
    <w:semiHidden/>
    <w:unhideWhenUsed/>
    <w:rsid w:val="001E2C7C"/>
  </w:style>
  <w:style w:type="table" w:styleId="TableGrid">
    <w:name w:val="Table Grid"/>
    <w:basedOn w:val="TableNormal"/>
    <w:uiPriority w:val="39"/>
    <w:rsid w:val="001E2C7C"/>
    <w:pPr>
      <w:spacing w:after="0" w:line="240" w:lineRule="auto"/>
    </w:pPr>
    <w:rPr>
      <w:rFonts w:eastAsiaTheme="minorEastAsia"/>
      <w:lang w:eastAsia="zh-T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TableNormal"/>
    <w:next w:val="TableGrid"/>
    <w:uiPriority w:val="39"/>
    <w:rsid w:val="001E2C7C"/>
    <w:pPr>
      <w:spacing w:after="0" w:line="240" w:lineRule="auto"/>
    </w:pPr>
    <w:rPr>
      <w:rFonts w:ascii="Calibri" w:eastAsia="PMingLiU" w:hAnsi="Calibri" w:cs="Arial"/>
      <w:lang w:eastAsia="zh-T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">
    <w:name w:val="Tabela - Siatka2"/>
    <w:basedOn w:val="TableNormal"/>
    <w:next w:val="TableGrid"/>
    <w:uiPriority w:val="39"/>
    <w:rsid w:val="001E2C7C"/>
    <w:pPr>
      <w:spacing w:after="0" w:line="240" w:lineRule="auto"/>
    </w:pPr>
    <w:rPr>
      <w:rFonts w:ascii="Calibri" w:eastAsia="PMingLiU" w:hAnsi="Calibri" w:cs="Arial"/>
      <w:lang w:eastAsia="zh-T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">
    <w:name w:val="Tabela - Siatka3"/>
    <w:basedOn w:val="TableNormal"/>
    <w:next w:val="TableGrid"/>
    <w:uiPriority w:val="39"/>
    <w:rsid w:val="001E2C7C"/>
    <w:pPr>
      <w:spacing w:after="0" w:line="240" w:lineRule="auto"/>
    </w:pPr>
    <w:rPr>
      <w:rFonts w:eastAsiaTheme="minorEastAsia"/>
      <w:lang w:eastAsia="zh-T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Bezlisty2">
    <w:name w:val="Bez listy2"/>
    <w:next w:val="NoList"/>
    <w:uiPriority w:val="99"/>
    <w:semiHidden/>
    <w:unhideWhenUsed/>
    <w:rsid w:val="001E2C7C"/>
  </w:style>
  <w:style w:type="table" w:customStyle="1" w:styleId="Tabela-Siatka4">
    <w:name w:val="Tabela - Siatka4"/>
    <w:basedOn w:val="TableNormal"/>
    <w:next w:val="TableGrid"/>
    <w:uiPriority w:val="39"/>
    <w:rsid w:val="001E2C7C"/>
    <w:pPr>
      <w:spacing w:after="0" w:line="240" w:lineRule="auto"/>
    </w:pPr>
    <w:rPr>
      <w:rFonts w:eastAsiaTheme="minorEastAsia"/>
      <w:lang w:eastAsia="zh-T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basedOn w:val="TableNormal"/>
    <w:next w:val="TableGrid"/>
    <w:uiPriority w:val="39"/>
    <w:rsid w:val="001E2C7C"/>
    <w:pPr>
      <w:spacing w:after="0" w:line="240" w:lineRule="auto"/>
    </w:pPr>
    <w:rPr>
      <w:rFonts w:ascii="Calibri" w:eastAsia="PMingLiU" w:hAnsi="Calibri" w:cs="Arial"/>
      <w:lang w:eastAsia="zh-T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1">
    <w:name w:val="Tabela - Siatka21"/>
    <w:basedOn w:val="TableNormal"/>
    <w:next w:val="TableGrid"/>
    <w:uiPriority w:val="39"/>
    <w:rsid w:val="001E2C7C"/>
    <w:pPr>
      <w:spacing w:after="0" w:line="240" w:lineRule="auto"/>
    </w:pPr>
    <w:rPr>
      <w:rFonts w:ascii="Calibri" w:eastAsia="PMingLiU" w:hAnsi="Calibri" w:cs="Arial"/>
      <w:lang w:eastAsia="zh-T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1">
    <w:name w:val="Tabela - Siatka31"/>
    <w:basedOn w:val="TableNormal"/>
    <w:next w:val="TableGrid"/>
    <w:uiPriority w:val="39"/>
    <w:rsid w:val="001E2C7C"/>
    <w:pPr>
      <w:spacing w:after="0" w:line="240" w:lineRule="auto"/>
    </w:pPr>
    <w:rPr>
      <w:rFonts w:eastAsiaTheme="minorEastAsia"/>
      <w:lang w:eastAsia="zh-T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22</Pages>
  <Words>3557</Words>
  <Characters>21346</Characters>
  <Application>Microsoft Office Word</Application>
  <DocSecurity>0</DocSecurity>
  <Lines>177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24854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Mikolaj</cp:lastModifiedBy>
  <cp:revision>2</cp:revision>
  <dcterms:created xsi:type="dcterms:W3CDTF">2020-09-16T11:21:00Z</dcterms:created>
  <dcterms:modified xsi:type="dcterms:W3CDTF">2020-09-16T11:21:00Z</dcterms:modified>
</cp:coreProperties>
</file>