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48E" w:rsidRPr="0021248E" w:rsidRDefault="00693306" w:rsidP="00693306">
      <w:pPr>
        <w:autoSpaceDE w:val="0"/>
        <w:autoSpaceDN w:val="0"/>
        <w:adjustRightInd w:val="0"/>
        <w:spacing w:after="0" w:line="240" w:lineRule="auto"/>
        <w:ind w:left="720"/>
        <w:jc w:val="right"/>
        <w:rPr>
          <w:rFonts w:ascii="Georgia" w:eastAsia="PMingLiU" w:hAnsi="Georgia" w:cs="Times New Roman"/>
          <w:b/>
          <w:bCs/>
          <w:lang w:eastAsia="pl-PL"/>
        </w:rPr>
      </w:pPr>
      <w:bookmarkStart w:id="0" w:name="_GoBack"/>
      <w:bookmarkEnd w:id="0"/>
      <w:r>
        <w:rPr>
          <w:rFonts w:ascii="Georgia" w:eastAsia="PMingLiU" w:hAnsi="Georgia" w:cs="Times New Roman"/>
          <w:b/>
          <w:bCs/>
          <w:lang w:eastAsia="pl-PL"/>
        </w:rPr>
        <w:t>Załącznik nr 1 do SIWZ</w:t>
      </w:r>
    </w:p>
    <w:p w:rsidR="0021248E" w:rsidRPr="0021248E" w:rsidRDefault="0021248E" w:rsidP="0021248E">
      <w:pPr>
        <w:autoSpaceDE w:val="0"/>
        <w:autoSpaceDN w:val="0"/>
        <w:adjustRightInd w:val="0"/>
        <w:spacing w:after="0" w:line="240" w:lineRule="auto"/>
        <w:ind w:left="720"/>
        <w:jc w:val="right"/>
        <w:rPr>
          <w:rFonts w:ascii="Georgia" w:eastAsia="PMingLiU" w:hAnsi="Georgia" w:cs="Times New Roman"/>
          <w:b/>
          <w:bCs/>
          <w:lang w:eastAsia="pl-PL"/>
        </w:rPr>
      </w:pPr>
    </w:p>
    <w:p w:rsidR="0021248E" w:rsidRPr="0021248E" w:rsidRDefault="0021248E" w:rsidP="0021248E">
      <w:pPr>
        <w:autoSpaceDE w:val="0"/>
        <w:autoSpaceDN w:val="0"/>
        <w:adjustRightInd w:val="0"/>
        <w:spacing w:after="0" w:line="240" w:lineRule="auto"/>
        <w:ind w:left="720"/>
        <w:rPr>
          <w:rFonts w:ascii="Georgia" w:eastAsia="PMingLiU" w:hAnsi="Georgia" w:cs="Times New Roman"/>
          <w:lang w:eastAsia="pl-PL"/>
        </w:rPr>
      </w:pPr>
    </w:p>
    <w:p w:rsidR="0021248E" w:rsidRPr="0021248E" w:rsidRDefault="0021248E" w:rsidP="0021248E">
      <w:pPr>
        <w:spacing w:line="256" w:lineRule="auto"/>
        <w:ind w:right="253"/>
        <w:jc w:val="center"/>
        <w:rPr>
          <w:rFonts w:ascii="Georgia" w:eastAsia="Calibri" w:hAnsi="Georgia" w:cs="Arial"/>
          <w:b/>
          <w:sz w:val="24"/>
          <w:lang w:eastAsia="en-US"/>
        </w:rPr>
      </w:pPr>
      <w:r w:rsidRPr="0021248E">
        <w:rPr>
          <w:rFonts w:ascii="Georgia" w:eastAsia="Calibri" w:hAnsi="Georgia" w:cs="Arial"/>
          <w:b/>
          <w:sz w:val="24"/>
          <w:lang w:eastAsia="en-US"/>
        </w:rPr>
        <w:t>OPIS PRZEDMIOTU ZAMÓWIENIA</w:t>
      </w:r>
    </w:p>
    <w:p w:rsidR="0021248E" w:rsidRPr="0021248E" w:rsidRDefault="0021248E" w:rsidP="0021248E">
      <w:pPr>
        <w:spacing w:line="256" w:lineRule="auto"/>
        <w:ind w:right="253"/>
        <w:jc w:val="center"/>
        <w:rPr>
          <w:rFonts w:ascii="Georgia" w:eastAsia="Calibri" w:hAnsi="Georgia" w:cs="Arial"/>
          <w:b/>
          <w:sz w:val="24"/>
          <w:lang w:eastAsia="en-US"/>
        </w:rPr>
      </w:pPr>
      <w:r w:rsidRPr="0021248E">
        <w:rPr>
          <w:rFonts w:ascii="Georgia" w:eastAsia="Calibri" w:hAnsi="Georgia" w:cs="Arial"/>
          <w:b/>
          <w:sz w:val="24"/>
          <w:lang w:eastAsia="en-US"/>
        </w:rPr>
        <w:t>(Formularz cenowy)</w:t>
      </w:r>
    </w:p>
    <w:p w:rsidR="0021248E" w:rsidRPr="0021248E" w:rsidRDefault="0021248E" w:rsidP="0021248E">
      <w:pPr>
        <w:spacing w:line="256" w:lineRule="auto"/>
        <w:ind w:right="253"/>
        <w:rPr>
          <w:rFonts w:ascii="Georgia" w:eastAsia="Calibri" w:hAnsi="Georgia" w:cs="Arial"/>
          <w:lang w:eastAsia="en-US"/>
        </w:rPr>
      </w:pPr>
    </w:p>
    <w:p w:rsidR="0021248E" w:rsidRPr="0021248E" w:rsidRDefault="0021248E" w:rsidP="0021248E">
      <w:pPr>
        <w:spacing w:line="256" w:lineRule="auto"/>
        <w:ind w:right="253"/>
        <w:jc w:val="both"/>
        <w:rPr>
          <w:rFonts w:ascii="Georgia" w:eastAsia="Calibri" w:hAnsi="Georgia" w:cs="Arial"/>
          <w:sz w:val="20"/>
          <w:lang w:eastAsia="en-US"/>
        </w:rPr>
      </w:pPr>
      <w:r w:rsidRPr="0021248E">
        <w:rPr>
          <w:rFonts w:ascii="Georgia" w:eastAsia="Calibri" w:hAnsi="Georgia" w:cs="Arial"/>
          <w:lang w:eastAsia="en-US"/>
        </w:rPr>
        <w:t xml:space="preserve">Przedmiotem zamówienia jest zakup sprzętu fotograficznego z podziałem na nw. części (zadania). </w:t>
      </w:r>
      <w:r w:rsidRPr="0021248E">
        <w:rPr>
          <w:rFonts w:ascii="Georgia" w:eastAsia="Calibri" w:hAnsi="Georgia" w:cs="Arial"/>
          <w:sz w:val="20"/>
          <w:lang w:eastAsia="en-US"/>
        </w:rPr>
        <w:t xml:space="preserve">Niniejszy formularz wykonawca wypełnia w zakresie tych zadań, na które składa ofertę, przekreślając pozostałe. </w:t>
      </w:r>
    </w:p>
    <w:p w:rsidR="0021248E" w:rsidRPr="0021248E" w:rsidRDefault="0021248E" w:rsidP="0021248E">
      <w:pPr>
        <w:spacing w:line="256" w:lineRule="auto"/>
        <w:ind w:right="253"/>
        <w:rPr>
          <w:rFonts w:ascii="Georgia" w:eastAsia="Calibri" w:hAnsi="Georgia" w:cs="Arial"/>
          <w:lang w:eastAsia="en-US"/>
        </w:rPr>
      </w:pPr>
      <w:r w:rsidRPr="0021248E">
        <w:rPr>
          <w:rFonts w:ascii="Georgia" w:eastAsia="Calibri" w:hAnsi="Georgia" w:cs="Arial"/>
          <w:lang w:eastAsia="en-US"/>
        </w:rPr>
        <w:t>Uwaga: prosimy nie zmieniać numeracji wierszy</w:t>
      </w:r>
    </w:p>
    <w:p w:rsidR="0021248E" w:rsidRPr="0021248E" w:rsidRDefault="0021248E" w:rsidP="0021248E">
      <w:pPr>
        <w:spacing w:before="120" w:after="120" w:line="264" w:lineRule="auto"/>
        <w:rPr>
          <w:rFonts w:ascii="Georgia" w:eastAsia="Calibri" w:hAnsi="Georgia" w:cs="Arial"/>
          <w:sz w:val="24"/>
          <w:szCs w:val="24"/>
          <w:lang w:eastAsia="en-US"/>
        </w:rPr>
      </w:pPr>
      <w:r w:rsidRPr="0021248E">
        <w:rPr>
          <w:rFonts w:ascii="Georgia" w:eastAsia="Calibri" w:hAnsi="Georgia" w:cs="Arial"/>
          <w:sz w:val="24"/>
          <w:szCs w:val="24"/>
          <w:lang w:eastAsia="en-US"/>
        </w:rPr>
        <w:t xml:space="preserve">Zadanie </w:t>
      </w:r>
      <w:r>
        <w:rPr>
          <w:rFonts w:ascii="Georgia" w:eastAsia="Calibri" w:hAnsi="Georgia" w:cs="Arial"/>
          <w:sz w:val="24"/>
          <w:szCs w:val="24"/>
          <w:lang w:eastAsia="en-US"/>
        </w:rPr>
        <w:t xml:space="preserve"> </w:t>
      </w:r>
      <w:r w:rsidRPr="0021248E">
        <w:rPr>
          <w:rFonts w:ascii="Georgia" w:eastAsia="Calibri" w:hAnsi="Georgia" w:cs="Arial"/>
          <w:sz w:val="24"/>
          <w:szCs w:val="24"/>
          <w:lang w:eastAsia="en-US"/>
        </w:rPr>
        <w:t>1 Aparaty cyfrowe małoobrazkowe z obiektywami i akcesoriami</w:t>
      </w:r>
    </w:p>
    <w:tbl>
      <w:tblPr>
        <w:tblStyle w:val="Tabela-Siatka"/>
        <w:tblW w:w="11228" w:type="dxa"/>
        <w:tblInd w:w="-8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709"/>
        <w:gridCol w:w="91"/>
        <w:gridCol w:w="1134"/>
        <w:gridCol w:w="1638"/>
        <w:gridCol w:w="1532"/>
        <w:gridCol w:w="736"/>
        <w:gridCol w:w="612"/>
        <w:gridCol w:w="1487"/>
        <w:gridCol w:w="1304"/>
        <w:gridCol w:w="709"/>
        <w:gridCol w:w="1276"/>
      </w:tblGrid>
      <w:tr w:rsidR="0021248E" w:rsidRPr="0021248E" w:rsidTr="00E764C0">
        <w:tc>
          <w:tcPr>
            <w:tcW w:w="709" w:type="dxa"/>
            <w:vMerge w:val="restart"/>
            <w:tcBorders>
              <w:top w:val="single" w:sz="4" w:space="0" w:color="auto"/>
              <w:left w:val="single"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L.p.</w:t>
            </w:r>
          </w:p>
        </w:tc>
        <w:tc>
          <w:tcPr>
            <w:tcW w:w="2863" w:type="dxa"/>
            <w:gridSpan w:val="3"/>
            <w:vMerge w:val="restart"/>
            <w:tcBorders>
              <w:top w:val="single"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Nazwa oraz wymagane parametry techniczne</w:t>
            </w:r>
          </w:p>
          <w:p w:rsidR="0021248E" w:rsidRPr="0021248E" w:rsidRDefault="0021248E" w:rsidP="0021248E">
            <w:pPr>
              <w:widowControl w:val="0"/>
              <w:autoSpaceDE w:val="0"/>
              <w:autoSpaceDN w:val="0"/>
              <w:adjustRightInd w:val="0"/>
              <w:contextualSpacing/>
              <w:rPr>
                <w:rFonts w:eastAsia="PMingLiU" w:cs="Times New Roman"/>
                <w:b/>
                <w:lang w:eastAsia="pl-PL"/>
              </w:rPr>
            </w:pPr>
          </w:p>
        </w:tc>
        <w:tc>
          <w:tcPr>
            <w:tcW w:w="1532"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Nazwa/Typ lub model/producent</w:t>
            </w:r>
          </w:p>
        </w:tc>
        <w:tc>
          <w:tcPr>
            <w:tcW w:w="736"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Jednostka miary</w:t>
            </w:r>
          </w:p>
        </w:tc>
        <w:tc>
          <w:tcPr>
            <w:tcW w:w="612"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Ilość</w:t>
            </w:r>
          </w:p>
        </w:tc>
        <w:tc>
          <w:tcPr>
            <w:tcW w:w="1487"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cena za jednostkę </w:t>
            </w:r>
          </w:p>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netto (zł)</w:t>
            </w:r>
          </w:p>
        </w:tc>
        <w:tc>
          <w:tcPr>
            <w:tcW w:w="3289" w:type="dxa"/>
            <w:gridSpan w:val="3"/>
            <w:tcBorders>
              <w:top w:val="single"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p>
        </w:tc>
      </w:tr>
      <w:tr w:rsidR="0021248E" w:rsidRPr="0021248E" w:rsidTr="00E764C0">
        <w:tc>
          <w:tcPr>
            <w:tcW w:w="709" w:type="dxa"/>
            <w:vMerge/>
            <w:tcBorders>
              <w:top w:val="single" w:sz="4" w:space="0" w:color="auto"/>
              <w:left w:val="single"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2863" w:type="dxa"/>
            <w:gridSpan w:val="3"/>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532"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736"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612"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487"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304"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Łączna Wartość netto zł</w:t>
            </w:r>
          </w:p>
        </w:tc>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VAT</w:t>
            </w:r>
          </w:p>
        </w:tc>
        <w:tc>
          <w:tcPr>
            <w:tcW w:w="1276" w:type="dxa"/>
            <w:tcBorders>
              <w:top w:val="dotted" w:sz="4" w:space="0" w:color="auto"/>
              <w:left w:val="dotted" w:sz="4" w:space="0" w:color="auto"/>
              <w:bottom w:val="dotted" w:sz="4" w:space="0" w:color="auto"/>
              <w:right w:val="single"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Łączna Wartość brutto zł</w:t>
            </w: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1.1.</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rPr>
                <w:rFonts w:cs="Calibri"/>
                <w:sz w:val="18"/>
                <w:szCs w:val="18"/>
              </w:rPr>
            </w:pPr>
            <w:r w:rsidRPr="0021248E">
              <w:rPr>
                <w:rFonts w:cs="Calibri"/>
                <w:sz w:val="18"/>
                <w:szCs w:val="18"/>
              </w:rPr>
              <w:t>Aparat cyfrowy o parametrach:</w:t>
            </w:r>
          </w:p>
          <w:p w:rsidR="0021248E" w:rsidRPr="0021248E" w:rsidRDefault="0021248E" w:rsidP="0021248E">
            <w:pPr>
              <w:rPr>
                <w:rFonts w:cs="Calibri"/>
                <w:sz w:val="18"/>
                <w:szCs w:val="18"/>
              </w:rPr>
            </w:pPr>
            <w:r w:rsidRPr="0021248E">
              <w:rPr>
                <w:rFonts w:cs="Calibri"/>
                <w:sz w:val="18"/>
                <w:szCs w:val="18"/>
              </w:rPr>
              <w:t xml:space="preserve">- rozdzielczość matrycy nie mniejsza niż 8200 x 5500 </w:t>
            </w:r>
            <w:proofErr w:type="spellStart"/>
            <w:r w:rsidRPr="0021248E">
              <w:rPr>
                <w:rFonts w:cs="Calibri"/>
                <w:sz w:val="18"/>
                <w:szCs w:val="18"/>
              </w:rPr>
              <w:t>px</w:t>
            </w:r>
            <w:proofErr w:type="spellEnd"/>
          </w:p>
          <w:p w:rsidR="0021248E" w:rsidRPr="0021248E" w:rsidRDefault="0021248E" w:rsidP="0021248E">
            <w:pPr>
              <w:rPr>
                <w:rFonts w:cs="Calibri"/>
                <w:sz w:val="18"/>
                <w:szCs w:val="18"/>
              </w:rPr>
            </w:pPr>
            <w:r w:rsidRPr="0021248E">
              <w:rPr>
                <w:rFonts w:cs="Calibri"/>
                <w:sz w:val="18"/>
                <w:szCs w:val="18"/>
              </w:rPr>
              <w:t>- wielkość matrycy nie mniejsza niż 35 x 23 mm</w:t>
            </w:r>
          </w:p>
          <w:p w:rsidR="0021248E" w:rsidRPr="0021248E" w:rsidRDefault="0021248E" w:rsidP="0021248E">
            <w:pPr>
              <w:rPr>
                <w:rFonts w:cs="Calibri"/>
                <w:sz w:val="18"/>
                <w:szCs w:val="18"/>
              </w:rPr>
            </w:pPr>
            <w:r w:rsidRPr="0021248E">
              <w:rPr>
                <w:rFonts w:cs="Calibri"/>
                <w:sz w:val="18"/>
                <w:szCs w:val="18"/>
              </w:rPr>
              <w:t xml:space="preserve">- natywne ISO nie większe niż 100 </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ekran LCD do sterowania o przekątnej nie mniejszej niż 3”</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typ wizjera: pryzmat</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pokrycie wizjera: 100%</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powiększenie w wizjerze: nie gorsze niż 0.70x</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najkrótszy czas migawki: 1/8000s</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najdłuższy czas migawki: 30s</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wyjście: USB 3.0 oraz mini-HDMI</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aparat musi mieć możliwość korzystania z prądu w gniazdku</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lang w:eastAsia="pl-PL"/>
              </w:rPr>
            </w:pPr>
            <w:r w:rsidRPr="0021248E">
              <w:rPr>
                <w:rFonts w:eastAsia="PMingLiU" w:cs="Times New Roman"/>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lang w:eastAsia="pl-PL"/>
              </w:rPr>
            </w:pPr>
            <w:r>
              <w:rPr>
                <w:rFonts w:eastAsia="PMingLiU" w:cs="Times New Roman"/>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1.2.</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Obiektyw </w:t>
            </w:r>
            <w:proofErr w:type="spellStart"/>
            <w:r w:rsidRPr="0021248E">
              <w:rPr>
                <w:rFonts w:eastAsia="PMingLiU" w:cs="Times New Roman"/>
                <w:sz w:val="18"/>
                <w:szCs w:val="18"/>
                <w:lang w:eastAsia="pl-PL"/>
              </w:rPr>
              <w:t>stałoogniskowy</w:t>
            </w:r>
            <w:proofErr w:type="spellEnd"/>
            <w:r w:rsidRPr="0021248E">
              <w:rPr>
                <w:rFonts w:eastAsia="PMingLiU" w:cs="Times New Roman"/>
                <w:sz w:val="18"/>
                <w:szCs w:val="18"/>
                <w:lang w:eastAsia="pl-PL"/>
              </w:rPr>
              <w:t xml:space="preserve"> dedykowany do makrofotografii:</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ogniskowa: między 90-110mm</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proofErr w:type="spellStart"/>
            <w:r w:rsidRPr="0021248E">
              <w:rPr>
                <w:rFonts w:eastAsia="PMingLiU" w:cs="Times New Roman"/>
                <w:sz w:val="18"/>
                <w:szCs w:val="18"/>
                <w:lang w:eastAsia="pl-PL"/>
              </w:rPr>
              <w:t>światłosiła</w:t>
            </w:r>
            <w:proofErr w:type="spellEnd"/>
            <w:r w:rsidRPr="0021248E">
              <w:rPr>
                <w:rFonts w:eastAsia="PMingLiU" w:cs="Times New Roman"/>
                <w:sz w:val="18"/>
                <w:szCs w:val="18"/>
                <w:lang w:eastAsia="pl-PL"/>
              </w:rPr>
              <w:t>: nie gorsza niż f/2.8</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kompatybilny z aparatami z poz. </w:t>
            </w:r>
            <w:r>
              <w:rPr>
                <w:rFonts w:eastAsia="PMingLiU" w:cs="Times New Roman"/>
                <w:sz w:val="18"/>
                <w:szCs w:val="18"/>
                <w:lang w:eastAsia="pl-PL"/>
              </w:rPr>
              <w:t xml:space="preserve"> </w:t>
            </w:r>
            <w:r w:rsidRPr="0021248E">
              <w:rPr>
                <w:rFonts w:eastAsia="PMingLiU" w:cs="Times New Roman"/>
                <w:sz w:val="18"/>
                <w:szCs w:val="18"/>
                <w:lang w:eastAsia="pl-PL"/>
              </w:rPr>
              <w:t>1.1</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automatyczne ostrzenie wewnętrzne</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minimalna odległość ostrzenia, nie większa niż 35 cm</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sidR="00E764C0">
              <w:rPr>
                <w:rFonts w:eastAsia="PMingLiU" w:cs="Times New Roman"/>
                <w:lang w:eastAsia="pl-PL"/>
              </w:rPr>
              <w:t>3</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Obiektyw </w:t>
            </w:r>
            <w:proofErr w:type="spellStart"/>
            <w:r w:rsidRPr="0021248E">
              <w:rPr>
                <w:rFonts w:eastAsia="PMingLiU" w:cs="Times New Roman"/>
                <w:sz w:val="18"/>
                <w:szCs w:val="18"/>
                <w:lang w:eastAsia="pl-PL"/>
              </w:rPr>
              <w:t>stałoogniskowy</w:t>
            </w:r>
            <w:proofErr w:type="spellEnd"/>
            <w:r w:rsidRPr="0021248E">
              <w:rPr>
                <w:rFonts w:eastAsia="PMingLiU" w:cs="Times New Roman"/>
                <w:sz w:val="18"/>
                <w:szCs w:val="18"/>
                <w:lang w:eastAsia="pl-PL"/>
              </w:rPr>
              <w:t xml:space="preserve"> dedykowany do makrofotografii:</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ogniskowa: między 50-60mm</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proofErr w:type="spellStart"/>
            <w:r w:rsidRPr="0021248E">
              <w:rPr>
                <w:rFonts w:eastAsia="PMingLiU" w:cs="Times New Roman"/>
                <w:sz w:val="18"/>
                <w:szCs w:val="18"/>
                <w:lang w:eastAsia="pl-PL"/>
              </w:rPr>
              <w:t>światłosiła</w:t>
            </w:r>
            <w:proofErr w:type="spellEnd"/>
            <w:r w:rsidRPr="0021248E">
              <w:rPr>
                <w:rFonts w:eastAsia="PMingLiU" w:cs="Times New Roman"/>
                <w:sz w:val="18"/>
                <w:szCs w:val="18"/>
                <w:lang w:eastAsia="pl-PL"/>
              </w:rPr>
              <w:t>: nie gorsza niż f/2.8</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kompatybilny z aparatami z poz. </w:t>
            </w:r>
            <w:r>
              <w:rPr>
                <w:rFonts w:eastAsia="PMingLiU" w:cs="Times New Roman"/>
                <w:sz w:val="18"/>
                <w:szCs w:val="18"/>
                <w:lang w:eastAsia="pl-PL"/>
              </w:rPr>
              <w:t xml:space="preserve"> </w:t>
            </w:r>
            <w:r w:rsidRPr="0021248E">
              <w:rPr>
                <w:rFonts w:eastAsia="PMingLiU" w:cs="Times New Roman"/>
                <w:sz w:val="18"/>
                <w:szCs w:val="18"/>
                <w:lang w:eastAsia="pl-PL"/>
              </w:rPr>
              <w:t>1.1</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automatyczne ostrzenie wewnętrzne</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minimalna odległość ostrzenia nie większa niż 25cm</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lang w:eastAsia="pl-PL"/>
              </w:rPr>
            </w:pPr>
            <w:r>
              <w:rPr>
                <w:rFonts w:eastAsia="PMingLiU" w:cs="Times New Roman"/>
                <w:lang w:eastAsia="pl-PL"/>
              </w:rPr>
              <w:t xml:space="preserve"> </w:t>
            </w:r>
            <w:r w:rsidR="00E764C0">
              <w:rPr>
                <w:rFonts w:eastAsia="PMingLiU" w:cs="Times New Roman"/>
                <w:lang w:eastAsia="pl-PL"/>
              </w:rPr>
              <w:t>1.4</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Zestaw do zasilania ciągłego aparat</w:t>
            </w:r>
            <w:r w:rsidR="00E764C0">
              <w:rPr>
                <w:rFonts w:eastAsia="PMingLiU" w:cs="Times New Roman"/>
                <w:sz w:val="18"/>
                <w:szCs w:val="18"/>
                <w:lang w:eastAsia="pl-PL"/>
              </w:rPr>
              <w:t>u</w:t>
            </w:r>
            <w:r w:rsidRPr="0021248E">
              <w:rPr>
                <w:rFonts w:eastAsia="PMingLiU" w:cs="Times New Roman"/>
                <w:sz w:val="18"/>
                <w:szCs w:val="18"/>
                <w:lang w:eastAsia="pl-PL"/>
              </w:rPr>
              <w:t xml:space="preserve"> z poz. </w:t>
            </w:r>
            <w:r>
              <w:rPr>
                <w:rFonts w:eastAsia="PMingLiU" w:cs="Times New Roman"/>
                <w:sz w:val="18"/>
                <w:szCs w:val="18"/>
                <w:lang w:eastAsia="pl-PL"/>
              </w:rPr>
              <w:t xml:space="preserve"> </w:t>
            </w:r>
            <w:r w:rsidRPr="0021248E">
              <w:rPr>
                <w:rFonts w:eastAsia="PMingLiU" w:cs="Times New Roman"/>
                <w:sz w:val="18"/>
                <w:szCs w:val="18"/>
                <w:lang w:eastAsia="pl-PL"/>
              </w:rPr>
              <w:t xml:space="preserve">1.1 (aparat musi być w stanie działać korzystając z prądu </w:t>
            </w:r>
            <w:r w:rsidRPr="0021248E">
              <w:rPr>
                <w:rFonts w:eastAsia="PMingLiU" w:cs="Times New Roman"/>
                <w:sz w:val="18"/>
                <w:szCs w:val="18"/>
                <w:lang w:eastAsia="pl-PL"/>
              </w:rPr>
              <w:lastRenderedPageBreak/>
              <w:t>w gniazdku; 230V, wtyczka EU)</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lang w:eastAsia="pl-PL"/>
              </w:rPr>
            </w:pPr>
            <w:r>
              <w:rPr>
                <w:rFonts w:eastAsia="PMingLiU" w:cs="Times New Roman"/>
                <w:lang w:eastAsia="pl-PL"/>
              </w:rPr>
              <w:lastRenderedPageBreak/>
              <w:t xml:space="preserve"> </w:t>
            </w:r>
            <w:r w:rsidRPr="0021248E">
              <w:rPr>
                <w:rFonts w:eastAsia="PMingLiU" w:cs="Times New Roman"/>
                <w:lang w:eastAsia="pl-PL"/>
              </w:rPr>
              <w:t>1.</w:t>
            </w:r>
            <w:r w:rsidR="00E764C0">
              <w:rPr>
                <w:rFonts w:eastAsia="PMingLiU" w:cs="Times New Roman"/>
                <w:lang w:eastAsia="pl-PL"/>
              </w:rPr>
              <w:t>5</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Dodatkowe akumulatory producenta oryginalnego do zasilania aparatu z poz. </w:t>
            </w:r>
            <w:r>
              <w:rPr>
                <w:rFonts w:eastAsia="PMingLiU" w:cs="Times New Roman"/>
                <w:sz w:val="18"/>
                <w:szCs w:val="18"/>
                <w:lang w:eastAsia="pl-PL"/>
              </w:rPr>
              <w:t xml:space="preserve"> </w:t>
            </w:r>
            <w:r w:rsidRPr="0021248E">
              <w:rPr>
                <w:rFonts w:eastAsia="PMingLiU" w:cs="Times New Roman"/>
                <w:sz w:val="18"/>
                <w:szCs w:val="18"/>
                <w:lang w:eastAsia="pl-PL"/>
              </w:rPr>
              <w:t>1.1.</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sidR="00E764C0">
              <w:rPr>
                <w:rFonts w:eastAsia="PMingLiU" w:cs="Times New Roman"/>
                <w:lang w:eastAsia="pl-PL"/>
              </w:rPr>
              <w:t>6</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Pilot bezprzewodowy dedykowany dla aparatu z poz. </w:t>
            </w:r>
            <w:r>
              <w:rPr>
                <w:rFonts w:eastAsia="PMingLiU" w:cs="Times New Roman"/>
                <w:sz w:val="18"/>
                <w:szCs w:val="18"/>
                <w:lang w:eastAsia="pl-PL"/>
              </w:rPr>
              <w:t xml:space="preserve"> </w:t>
            </w:r>
            <w:r w:rsidRPr="0021248E">
              <w:rPr>
                <w:rFonts w:eastAsia="PMingLiU" w:cs="Times New Roman"/>
                <w:sz w:val="18"/>
                <w:szCs w:val="18"/>
                <w:lang w:eastAsia="pl-PL"/>
              </w:rPr>
              <w:t>1.1</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sidR="00E764C0">
              <w:rPr>
                <w:rFonts w:eastAsia="PMingLiU" w:cs="Times New Roman"/>
                <w:lang w:eastAsia="pl-PL"/>
              </w:rPr>
              <w:t>7</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Karta pamięci dla aparatów z poz. </w:t>
            </w:r>
            <w:r>
              <w:rPr>
                <w:rFonts w:eastAsia="PMingLiU" w:cs="Times New Roman"/>
                <w:sz w:val="18"/>
                <w:szCs w:val="18"/>
                <w:lang w:eastAsia="pl-PL"/>
              </w:rPr>
              <w:t xml:space="preserve"> </w:t>
            </w:r>
            <w:r w:rsidRPr="0021248E">
              <w:rPr>
                <w:rFonts w:eastAsia="PMingLiU" w:cs="Times New Roman"/>
                <w:sz w:val="18"/>
                <w:szCs w:val="18"/>
                <w:lang w:eastAsia="pl-PL"/>
              </w:rPr>
              <w:t>1.1, pojemność co najmniej 128GB, prędkość odczytu co najmniej 90MB/s, klasa co najmniej C10</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E764C0" w:rsidRPr="0021248E" w:rsidTr="00E764C0">
        <w:tc>
          <w:tcPr>
            <w:tcW w:w="709" w:type="dxa"/>
            <w:tcBorders>
              <w:top w:val="dotted" w:sz="4" w:space="0" w:color="auto"/>
              <w:left w:val="dotted" w:sz="4" w:space="0" w:color="auto"/>
              <w:bottom w:val="dotted" w:sz="4" w:space="0" w:color="auto"/>
              <w:right w:val="dotted" w:sz="4" w:space="0" w:color="auto"/>
            </w:tcBorders>
          </w:tcPr>
          <w:p w:rsidR="00E764C0" w:rsidRDefault="00E764C0" w:rsidP="00E764C0">
            <w:pPr>
              <w:autoSpaceDE w:val="0"/>
              <w:autoSpaceDN w:val="0"/>
              <w:adjustRightInd w:val="0"/>
              <w:contextualSpacing/>
              <w:rPr>
                <w:rFonts w:eastAsia="PMingLiU" w:cs="Times New Roman"/>
                <w:lang w:eastAsia="pl-PL"/>
              </w:rPr>
            </w:pPr>
            <w:r>
              <w:rPr>
                <w:rFonts w:eastAsia="PMingLiU" w:cs="Times New Roman"/>
                <w:lang w:eastAsia="pl-PL"/>
              </w:rPr>
              <w:t>1.8</w:t>
            </w:r>
          </w:p>
        </w:tc>
        <w:tc>
          <w:tcPr>
            <w:tcW w:w="2863" w:type="dxa"/>
            <w:gridSpan w:val="3"/>
            <w:tcBorders>
              <w:top w:val="dotted" w:sz="4" w:space="0" w:color="auto"/>
              <w:left w:val="dotted" w:sz="4" w:space="0" w:color="auto"/>
              <w:bottom w:val="dotted" w:sz="4" w:space="0" w:color="auto"/>
              <w:right w:val="dotted" w:sz="4" w:space="0" w:color="auto"/>
            </w:tcBorders>
          </w:tcPr>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Światłomierz pozwalający na mierzenie światła błyskowego i zastanego; światła padającego i odbitego</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mierzenie EV</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mierzenie światła dla trybu priorytetu przesłony</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mierzenie światła dla trybu priorytetu migawki</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parametry pomiaru dla oświetlenia błyskowego: światło padające nie gorzej niż f/1.0 do f/120.0; światło odbite nie gorzej niż f/3.0 do f/120.0</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parametry pomiaru dla światła zastanego: światło padające nie gorzej niż od -1 EV; światło odbite nie gorzej niż od 3 EV</w:t>
            </w:r>
          </w:p>
          <w:p w:rsidR="00E764C0" w:rsidRPr="0021248E"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- 3 zestawy baterii zasilających dla każdego egzemplarza</w:t>
            </w:r>
          </w:p>
        </w:tc>
        <w:tc>
          <w:tcPr>
            <w:tcW w:w="1532"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E764C0"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E764C0" w:rsidRPr="0021248E" w:rsidRDefault="00E764C0" w:rsidP="0021248E">
            <w:pPr>
              <w:autoSpaceDE w:val="0"/>
              <w:autoSpaceDN w:val="0"/>
              <w:adjustRightInd w:val="0"/>
              <w:contextualSpacing/>
              <w:rPr>
                <w:rFonts w:eastAsia="PMingLiU" w:cs="Times New Roman"/>
                <w:lang w:eastAsia="pl-PL"/>
              </w:rPr>
            </w:pPr>
          </w:p>
        </w:tc>
      </w:tr>
      <w:tr w:rsidR="00E764C0" w:rsidRPr="0021248E" w:rsidTr="00E764C0">
        <w:tc>
          <w:tcPr>
            <w:tcW w:w="709" w:type="dxa"/>
            <w:tcBorders>
              <w:top w:val="dotted" w:sz="4" w:space="0" w:color="auto"/>
              <w:left w:val="dotted" w:sz="4" w:space="0" w:color="auto"/>
              <w:bottom w:val="dotted" w:sz="4" w:space="0" w:color="auto"/>
              <w:right w:val="dotted" w:sz="4" w:space="0" w:color="auto"/>
            </w:tcBorders>
          </w:tcPr>
          <w:p w:rsidR="00E764C0" w:rsidRDefault="00E764C0" w:rsidP="00E764C0">
            <w:pPr>
              <w:autoSpaceDE w:val="0"/>
              <w:autoSpaceDN w:val="0"/>
              <w:adjustRightInd w:val="0"/>
              <w:contextualSpacing/>
              <w:rPr>
                <w:rFonts w:eastAsia="PMingLiU" w:cs="Times New Roman"/>
                <w:lang w:eastAsia="pl-PL"/>
              </w:rPr>
            </w:pPr>
            <w:r>
              <w:rPr>
                <w:rFonts w:eastAsia="PMingLiU" w:cs="Times New Roman"/>
                <w:lang w:eastAsia="pl-PL"/>
              </w:rPr>
              <w:t>1.9</w:t>
            </w:r>
          </w:p>
        </w:tc>
        <w:tc>
          <w:tcPr>
            <w:tcW w:w="2863" w:type="dxa"/>
            <w:gridSpan w:val="3"/>
            <w:tcBorders>
              <w:top w:val="dotted" w:sz="4" w:space="0" w:color="auto"/>
              <w:left w:val="dotted" w:sz="4" w:space="0" w:color="auto"/>
              <w:bottom w:val="dotted" w:sz="4" w:space="0" w:color="auto"/>
              <w:right w:val="dotted" w:sz="4" w:space="0" w:color="auto"/>
            </w:tcBorders>
          </w:tcPr>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Pendrive USB 3.0 pojemność co najmniej 64GB, odczyt danych co najmniej 100MB/s</w:t>
            </w:r>
          </w:p>
        </w:tc>
        <w:tc>
          <w:tcPr>
            <w:tcW w:w="1532"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E764C0" w:rsidRDefault="00E764C0" w:rsidP="0021248E">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E764C0"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E764C0" w:rsidRPr="0021248E" w:rsidRDefault="00E764C0" w:rsidP="0021248E">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Pr>
                <w:rFonts w:eastAsia="PMingLiU" w:cs="Times New Roman"/>
                <w:lang w:eastAsia="pl-PL"/>
              </w:rPr>
              <w:t>10</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Oprogramowanie dedykowane do aparatów z poz. </w:t>
            </w:r>
            <w:r>
              <w:rPr>
                <w:rFonts w:eastAsia="PMingLiU" w:cs="Times New Roman"/>
                <w:sz w:val="18"/>
                <w:szCs w:val="18"/>
                <w:lang w:eastAsia="pl-PL"/>
              </w:rPr>
              <w:t xml:space="preserve"> </w:t>
            </w:r>
            <w:r w:rsidRPr="0021248E">
              <w:rPr>
                <w:rFonts w:eastAsia="PMingLiU" w:cs="Times New Roman"/>
                <w:sz w:val="18"/>
                <w:szCs w:val="18"/>
                <w:lang w:eastAsia="pl-PL"/>
              </w:rPr>
              <w:t>1.1, do zdalnego sterowania umożliwiające m.in.:</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ustawienie parametrów takich jak: przesłona, czas migawki, punkt ostrości, obsługa trybu podglądu na żywo</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 xml:space="preserve"> 1.11</w:t>
            </w:r>
          </w:p>
        </w:tc>
        <w:tc>
          <w:tcPr>
            <w:tcW w:w="2863" w:type="dxa"/>
            <w:gridSpan w:val="3"/>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Filtr nakręcany Polar-CIR średnica </w:t>
            </w:r>
            <w:r>
              <w:rPr>
                <w:rFonts w:eastAsia="PMingLiU" w:cs="Times New Roman"/>
                <w:sz w:val="18"/>
                <w:szCs w:val="18"/>
                <w:lang w:eastAsia="pl-PL"/>
              </w:rPr>
              <w:t xml:space="preserve">kompatybilna z obiektywem z pozycji 1.2 </w:t>
            </w:r>
            <w:r w:rsidRPr="0021248E">
              <w:rPr>
                <w:rFonts w:eastAsia="PMingLiU" w:cs="Times New Roman"/>
                <w:sz w:val="18"/>
                <w:szCs w:val="18"/>
                <w:lang w:eastAsia="pl-PL"/>
              </w:rPr>
              <w:t>(kolor neutralny)</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 xml:space="preserve"> 1.12</w:t>
            </w:r>
          </w:p>
        </w:tc>
        <w:tc>
          <w:tcPr>
            <w:tcW w:w="2863" w:type="dxa"/>
            <w:gridSpan w:val="3"/>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Filtr nakręcany Polar-CIR średnica kompatybilna z obiektywem z pozycji 1.</w:t>
            </w:r>
            <w:r>
              <w:rPr>
                <w:rFonts w:eastAsia="PMingLiU" w:cs="Times New Roman"/>
                <w:sz w:val="18"/>
                <w:szCs w:val="18"/>
                <w:lang w:eastAsia="pl-PL"/>
              </w:rPr>
              <w:t>3</w:t>
            </w:r>
            <w:r w:rsidRPr="00E764C0">
              <w:rPr>
                <w:rFonts w:eastAsia="PMingLiU" w:cs="Times New Roman"/>
                <w:sz w:val="18"/>
                <w:szCs w:val="18"/>
                <w:lang w:eastAsia="pl-PL"/>
              </w:rPr>
              <w:t xml:space="preserve"> (kolor neutralny)</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Pr>
                <w:rFonts w:eastAsia="PMingLiU" w:cs="Times New Roman"/>
                <w:lang w:eastAsia="pl-PL"/>
              </w:rPr>
              <w:t>13</w:t>
            </w:r>
          </w:p>
        </w:tc>
        <w:tc>
          <w:tcPr>
            <w:tcW w:w="2863" w:type="dxa"/>
            <w:gridSpan w:val="3"/>
            <w:tcBorders>
              <w:top w:val="dotted" w:sz="4" w:space="0" w:color="auto"/>
              <w:left w:val="dotted" w:sz="4" w:space="0" w:color="auto"/>
              <w:bottom w:val="dotted" w:sz="4" w:space="0" w:color="auto"/>
              <w:right w:val="dotted" w:sz="4" w:space="0" w:color="auto"/>
            </w:tcBorders>
            <w:hideMark/>
          </w:tcPr>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Skaner płaski:</w:t>
            </w:r>
          </w:p>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maksymalna rozdzielczość skanowania nie mniejsza niż 6000x6000dpi</w:t>
            </w:r>
          </w:p>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gęstość optyczna mnie mniejsza niż 4Dmax</w:t>
            </w:r>
          </w:p>
          <w:p w:rsidR="00721A37" w:rsidRDefault="00721A37" w:rsidP="002A558F">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rozmiar skanowania nie mniejszy niż </w:t>
            </w:r>
            <w:r w:rsidR="002A558F">
              <w:rPr>
                <w:rFonts w:eastAsia="PMingLiU" w:cs="Times New Roman"/>
                <w:sz w:val="18"/>
                <w:szCs w:val="18"/>
                <w:lang w:eastAsia="pl-PL"/>
              </w:rPr>
              <w:t>215 x 298 mm</w:t>
            </w:r>
          </w:p>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skanowanie w trybie 48 bit koloru (3 x 16 bit)</w:t>
            </w:r>
          </w:p>
          <w:p w:rsidR="002A558F"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skanowanie materiałów transparentnych do rozmiaru 203 x 254 mm </w:t>
            </w:r>
          </w:p>
          <w:p w:rsidR="00721A37" w:rsidRDefault="00721A37" w:rsidP="002A558F">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w:t>
            </w:r>
            <w:r w:rsidR="002A558F">
              <w:rPr>
                <w:rFonts w:eastAsia="PMingLiU" w:cs="Times New Roman"/>
                <w:sz w:val="18"/>
                <w:szCs w:val="18"/>
                <w:lang w:eastAsia="pl-PL"/>
              </w:rPr>
              <w:t>skanowanie na mokro materiałów transparentnych nie mniejszych niż 126 x 228 mm</w:t>
            </w:r>
          </w:p>
          <w:p w:rsidR="002A558F" w:rsidRDefault="002A558F" w:rsidP="002A558F">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ilość płynu do skanowania na </w:t>
            </w:r>
            <w:r>
              <w:rPr>
                <w:rFonts w:eastAsia="PMingLiU" w:cs="Times New Roman"/>
                <w:sz w:val="18"/>
                <w:szCs w:val="18"/>
                <w:lang w:eastAsia="pl-PL"/>
              </w:rPr>
              <w:lastRenderedPageBreak/>
              <w:t>mokro 1 litr</w:t>
            </w:r>
          </w:p>
          <w:p w:rsidR="006A26FD" w:rsidRDefault="006A26FD" w:rsidP="002A558F">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- 1 m2 folii do skanowania na mokro</w:t>
            </w:r>
          </w:p>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funkcje poprawiania obrazu: usuwanie pyłków, korekcja podświetlenia, maska wyostrzająca z redukcją szumów, </w:t>
            </w:r>
            <w:r w:rsidR="002A558F">
              <w:rPr>
                <w:rFonts w:eastAsia="PMingLiU" w:cs="Times New Roman"/>
                <w:sz w:val="18"/>
                <w:szCs w:val="18"/>
                <w:lang w:eastAsia="pl-PL"/>
              </w:rPr>
              <w:t>Digital ICE, regulacja krzywej tonalnej z histogramem</w:t>
            </w:r>
          </w:p>
          <w:p w:rsidR="002A558F" w:rsidRDefault="002A558F"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wspierane formaty wyjściowe: JPG, TIFF, PDF</w:t>
            </w:r>
          </w:p>
          <w:p w:rsidR="002A558F" w:rsidRPr="0021248E" w:rsidRDefault="002A558F"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zasilanie 220-240 V, 50-60 Hz, wtyczka europejska</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lastRenderedPageBreak/>
              <w:t xml:space="preserve"> 1.</w:t>
            </w:r>
            <w:r w:rsidRPr="0021248E">
              <w:rPr>
                <w:rFonts w:eastAsia="PMingLiU" w:cs="Times New Roman"/>
                <w:lang w:eastAsia="pl-PL"/>
              </w:rPr>
              <w:t>1</w:t>
            </w:r>
            <w:r>
              <w:rPr>
                <w:rFonts w:eastAsia="PMingLiU" w:cs="Times New Roman"/>
                <w:lang w:eastAsia="pl-PL"/>
              </w:rPr>
              <w:t>4</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Wzornik kolorów 24 pola (18 kolorów w tym RGB, CMY, 6 odcieni szarości); wymiar zbliżony do A4; razem z danymi kolorów przedstawionymi</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r w:rsidRPr="0021248E">
              <w:rPr>
                <w:rFonts w:eastAsia="PMingLiU" w:cs="Times New Roman"/>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1.15</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Wzornik kolorów 24 pola (18 kolorów w tym RGB, CMY, 6 odcieni szarości); wymiar nie większy niż 7 x 11 cm; razem </w:t>
            </w:r>
            <w:r>
              <w:rPr>
                <w:rFonts w:eastAsia="PMingLiU" w:cs="Times New Roman"/>
                <w:sz w:val="18"/>
                <w:szCs w:val="18"/>
                <w:lang w:eastAsia="pl-PL"/>
              </w:rPr>
              <w:t>z danymi kolorów przedstawionych</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5</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1.16</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Monitor graficzny:</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matryca w technologii IPS</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przekątna co najmniej 23”</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natywna rozdzielczość co najmniej 3840 x 2160 </w:t>
            </w:r>
            <w:proofErr w:type="spellStart"/>
            <w:r w:rsidRPr="0021248E">
              <w:rPr>
                <w:rFonts w:eastAsia="PMingLiU" w:cs="Times New Roman"/>
                <w:sz w:val="18"/>
                <w:szCs w:val="18"/>
                <w:lang w:eastAsia="pl-PL"/>
              </w:rPr>
              <w:t>px</w:t>
            </w:r>
            <w:proofErr w:type="spellEnd"/>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piksel kwadratowy</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kąty widzenia; co najmniej 178 st., 178 st.</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kontrast: co najmniej 1000:1</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odwzorowanie przestrzeni barw: co najmniej 99% </w:t>
            </w:r>
            <w:proofErr w:type="spellStart"/>
            <w:r w:rsidRPr="0021248E">
              <w:rPr>
                <w:rFonts w:eastAsia="PMingLiU" w:cs="Times New Roman"/>
                <w:sz w:val="18"/>
                <w:szCs w:val="18"/>
                <w:lang w:eastAsia="pl-PL"/>
              </w:rPr>
              <w:t>AdobeRGB</w:t>
            </w:r>
            <w:proofErr w:type="spellEnd"/>
            <w:r w:rsidRPr="0021248E">
              <w:rPr>
                <w:rFonts w:eastAsia="PMingLiU" w:cs="Times New Roman"/>
                <w:sz w:val="18"/>
                <w:szCs w:val="18"/>
                <w:lang w:eastAsia="pl-PL"/>
              </w:rPr>
              <w:t xml:space="preserve"> oraz 92% DCI-P3</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wejścia: </w:t>
            </w:r>
            <w:proofErr w:type="spellStart"/>
            <w:r w:rsidRPr="0021248E">
              <w:rPr>
                <w:rFonts w:eastAsia="PMingLiU" w:cs="Times New Roman"/>
                <w:sz w:val="18"/>
                <w:szCs w:val="18"/>
                <w:lang w:eastAsia="pl-PL"/>
              </w:rPr>
              <w:t>DisplayPort</w:t>
            </w:r>
            <w:proofErr w:type="spellEnd"/>
            <w:r w:rsidRPr="0021248E">
              <w:rPr>
                <w:rFonts w:eastAsia="PMingLiU" w:cs="Times New Roman"/>
                <w:sz w:val="18"/>
                <w:szCs w:val="18"/>
                <w:lang w:eastAsia="pl-PL"/>
              </w:rPr>
              <w:t>, HDMI</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Hub co najmniej 2 porty USB 3.0</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kaptur do monitora</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oprogramowanie do kalibrowania tablicy LUT</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współpraca z kalibratorem X-Rite i1Pro2 (na wyposażeniu MNW)</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wsparcie dla </w:t>
            </w:r>
            <w:proofErr w:type="spellStart"/>
            <w:r w:rsidRPr="0021248E">
              <w:rPr>
                <w:rFonts w:eastAsia="PMingLiU" w:cs="Times New Roman"/>
                <w:sz w:val="18"/>
                <w:szCs w:val="18"/>
                <w:lang w:eastAsia="pl-PL"/>
              </w:rPr>
              <w:t>piwot</w:t>
            </w:r>
            <w:proofErr w:type="spellEnd"/>
            <w:r w:rsidRPr="0021248E">
              <w:rPr>
                <w:rFonts w:eastAsia="PMingLiU" w:cs="Times New Roman"/>
                <w:sz w:val="18"/>
                <w:szCs w:val="18"/>
                <w:lang w:eastAsia="pl-PL"/>
              </w:rPr>
              <w:t xml:space="preserve"> o 90 st.</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wbudowany czujnik automatycznej kalibracji</w:t>
            </w:r>
          </w:p>
          <w:p w:rsidR="00721A37" w:rsidRPr="0021248E" w:rsidRDefault="00721A37" w:rsidP="006A26FD">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sidR="006A26FD">
              <w:rPr>
                <w:rFonts w:eastAsia="PMingLiU" w:cs="Times New Roman"/>
                <w:sz w:val="18"/>
                <w:szCs w:val="18"/>
                <w:lang w:eastAsia="pl-PL"/>
              </w:rPr>
              <w:t>zasilanie 22-240 V, 50-60 Hz, wtyczka europejska</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1.17</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Płyn do czyszczenia ekranów, optyki i sprzętu elektronicznego, obj. 1 opakowania co najmniej 12ml</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2</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1.18</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Ściereczka z </w:t>
            </w:r>
            <w:proofErr w:type="spellStart"/>
            <w:r w:rsidRPr="0021248E">
              <w:rPr>
                <w:rFonts w:eastAsia="PMingLiU" w:cs="Times New Roman"/>
                <w:sz w:val="18"/>
                <w:szCs w:val="18"/>
                <w:lang w:eastAsia="pl-PL"/>
              </w:rPr>
              <w:t>mikrofibry</w:t>
            </w:r>
            <w:proofErr w:type="spellEnd"/>
            <w:r w:rsidRPr="0021248E">
              <w:rPr>
                <w:rFonts w:eastAsia="PMingLiU" w:cs="Times New Roman"/>
                <w:sz w:val="18"/>
                <w:szCs w:val="18"/>
                <w:lang w:eastAsia="pl-PL"/>
              </w:rPr>
              <w:t xml:space="preserve"> do czyszczenia ekranów i optyki, rozmiar co najmniej 30 x 40 cm</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2</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800" w:type="dxa"/>
            <w:gridSpan w:val="2"/>
            <w:tcBorders>
              <w:top w:val="dotted" w:sz="4" w:space="0" w:color="auto"/>
              <w:left w:val="single"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b/>
                <w:lang w:eastAsia="pl-PL"/>
              </w:rPr>
            </w:pPr>
          </w:p>
        </w:tc>
        <w:tc>
          <w:tcPr>
            <w:tcW w:w="1134" w:type="dxa"/>
            <w:tcBorders>
              <w:top w:val="dotted" w:sz="4" w:space="0" w:color="auto"/>
              <w:left w:val="single"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b/>
                <w:lang w:eastAsia="pl-PL"/>
              </w:rPr>
            </w:pPr>
          </w:p>
        </w:tc>
        <w:tc>
          <w:tcPr>
            <w:tcW w:w="6005" w:type="dxa"/>
            <w:gridSpan w:val="5"/>
            <w:tcBorders>
              <w:top w:val="dotted" w:sz="4" w:space="0" w:color="auto"/>
              <w:left w:val="single" w:sz="4" w:space="0" w:color="auto"/>
              <w:bottom w:val="single" w:sz="4" w:space="0" w:color="auto"/>
              <w:right w:val="single" w:sz="4" w:space="0" w:color="auto"/>
            </w:tcBorders>
            <w:hideMark/>
          </w:tcPr>
          <w:p w:rsidR="00721A37" w:rsidRPr="0021248E" w:rsidRDefault="00721A37" w:rsidP="00721A37">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Razem</w:t>
            </w:r>
          </w:p>
        </w:tc>
        <w:tc>
          <w:tcPr>
            <w:tcW w:w="1304" w:type="dxa"/>
            <w:tcBorders>
              <w:top w:val="single" w:sz="4" w:space="0" w:color="auto"/>
              <w:left w:val="dotted"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709" w:type="dxa"/>
            <w:tcBorders>
              <w:top w:val="dotted" w:sz="4" w:space="0" w:color="auto"/>
              <w:left w:val="dotted"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bl>
    <w:p w:rsidR="0021248E" w:rsidRPr="0021248E" w:rsidRDefault="0021248E" w:rsidP="0021248E">
      <w:pPr>
        <w:spacing w:before="120" w:after="120" w:line="264" w:lineRule="auto"/>
        <w:rPr>
          <w:rFonts w:ascii="Georgia" w:eastAsia="Calibri" w:hAnsi="Georgia" w:cs="Arial"/>
          <w:sz w:val="24"/>
          <w:szCs w:val="24"/>
          <w:lang w:eastAsia="en-US"/>
        </w:rPr>
      </w:pPr>
    </w:p>
    <w:p w:rsidR="0021248E" w:rsidRPr="0021248E" w:rsidRDefault="0021248E" w:rsidP="0021248E">
      <w:pPr>
        <w:spacing w:line="256" w:lineRule="auto"/>
        <w:rPr>
          <w:rFonts w:ascii="Georgia" w:eastAsia="Calibri" w:hAnsi="Georgia" w:cs="Arial"/>
          <w:sz w:val="24"/>
          <w:szCs w:val="24"/>
          <w:lang w:eastAsia="en-US"/>
        </w:rPr>
      </w:pPr>
      <w:r w:rsidRPr="0021248E">
        <w:rPr>
          <w:rFonts w:ascii="Georgia" w:eastAsia="Calibri" w:hAnsi="Georgia" w:cs="Arial"/>
          <w:sz w:val="24"/>
          <w:szCs w:val="24"/>
          <w:lang w:eastAsia="en-US"/>
        </w:rPr>
        <w:br w:type="page"/>
      </w:r>
    </w:p>
    <w:p w:rsidR="0021248E" w:rsidRPr="0021248E" w:rsidRDefault="0021248E" w:rsidP="0021248E">
      <w:pPr>
        <w:spacing w:before="120" w:after="120" w:line="264" w:lineRule="auto"/>
        <w:rPr>
          <w:rFonts w:ascii="Georgia" w:eastAsia="Calibri" w:hAnsi="Georgia" w:cs="Arial"/>
          <w:sz w:val="24"/>
          <w:szCs w:val="24"/>
          <w:lang w:eastAsia="en-US"/>
        </w:rPr>
      </w:pPr>
      <w:r w:rsidRPr="0021248E">
        <w:rPr>
          <w:rFonts w:ascii="Georgia" w:eastAsia="Calibri" w:hAnsi="Georgia" w:cs="Arial"/>
          <w:sz w:val="24"/>
          <w:szCs w:val="24"/>
          <w:lang w:eastAsia="en-US"/>
        </w:rPr>
        <w:lastRenderedPageBreak/>
        <w:t xml:space="preserve">Zadanie </w:t>
      </w:r>
      <w:r>
        <w:rPr>
          <w:rFonts w:ascii="Georgia" w:eastAsia="Calibri" w:hAnsi="Georgia" w:cs="Arial"/>
          <w:sz w:val="24"/>
          <w:szCs w:val="24"/>
          <w:lang w:eastAsia="en-US"/>
        </w:rPr>
        <w:t xml:space="preserve"> </w:t>
      </w:r>
      <w:r w:rsidR="006A26FD">
        <w:rPr>
          <w:rFonts w:ascii="Georgia" w:eastAsia="Calibri" w:hAnsi="Georgia" w:cs="Arial"/>
          <w:sz w:val="24"/>
          <w:szCs w:val="24"/>
          <w:lang w:eastAsia="en-US"/>
        </w:rPr>
        <w:t>2</w:t>
      </w:r>
      <w:r w:rsidRPr="0021248E">
        <w:rPr>
          <w:rFonts w:ascii="Georgia" w:eastAsia="Calibri" w:hAnsi="Georgia" w:cs="Arial"/>
          <w:sz w:val="24"/>
          <w:szCs w:val="24"/>
          <w:lang w:eastAsia="en-US"/>
        </w:rPr>
        <w:t xml:space="preserve"> System statywów i zawieszania teł do pracowni fotograficznych</w:t>
      </w:r>
    </w:p>
    <w:p w:rsidR="0021248E" w:rsidRPr="0021248E" w:rsidRDefault="0021248E" w:rsidP="0021248E">
      <w:pPr>
        <w:spacing w:before="120" w:after="120" w:line="264" w:lineRule="auto"/>
        <w:rPr>
          <w:rFonts w:ascii="Calibri" w:eastAsia="Calibri" w:hAnsi="Calibri" w:cs="Arial"/>
          <w:lang w:eastAsia="en-US"/>
        </w:rPr>
      </w:pPr>
      <w:r w:rsidRPr="0021248E">
        <w:rPr>
          <w:rFonts w:ascii="Georgia" w:eastAsia="Calibri" w:hAnsi="Georgia" w:cs="Arial"/>
          <w:sz w:val="24"/>
          <w:szCs w:val="24"/>
          <w:lang w:eastAsia="en-US"/>
        </w:rPr>
        <w:t>Wszystkie elementy w tym zadaniu muszą być kompatybilne ze sobą wzajemnie (średnice rur, gwintów, mocowania).</w:t>
      </w:r>
    </w:p>
    <w:tbl>
      <w:tblPr>
        <w:tblStyle w:val="Tabela-Siatka"/>
        <w:tblW w:w="11228" w:type="dxa"/>
        <w:tblInd w:w="-8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880"/>
        <w:gridCol w:w="2835"/>
        <w:gridCol w:w="1134"/>
        <w:gridCol w:w="1134"/>
        <w:gridCol w:w="661"/>
        <w:gridCol w:w="1182"/>
        <w:gridCol w:w="1276"/>
        <w:gridCol w:w="1134"/>
        <w:gridCol w:w="992"/>
      </w:tblGrid>
      <w:tr w:rsidR="0021248E" w:rsidRPr="0021248E" w:rsidTr="000F6228">
        <w:tc>
          <w:tcPr>
            <w:tcW w:w="880" w:type="dxa"/>
            <w:vMerge w:val="restart"/>
            <w:tcBorders>
              <w:top w:val="single" w:sz="4" w:space="0" w:color="auto"/>
              <w:left w:val="single"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L.p.</w:t>
            </w:r>
          </w:p>
        </w:tc>
        <w:tc>
          <w:tcPr>
            <w:tcW w:w="2835" w:type="dxa"/>
            <w:vMerge w:val="restart"/>
            <w:tcBorders>
              <w:top w:val="single"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Nazwa oraz wymagane parametry techniczne</w:t>
            </w:r>
          </w:p>
          <w:p w:rsidR="0021248E" w:rsidRPr="0021248E" w:rsidRDefault="0021248E" w:rsidP="0021248E">
            <w:pPr>
              <w:widowControl w:val="0"/>
              <w:autoSpaceDE w:val="0"/>
              <w:autoSpaceDN w:val="0"/>
              <w:adjustRightInd w:val="0"/>
              <w:contextualSpacing/>
              <w:rPr>
                <w:rFonts w:eastAsia="PMingLiU" w:cs="Times New Roman"/>
                <w:b/>
                <w:lang w:eastAsia="pl-PL"/>
              </w:rPr>
            </w:pPr>
          </w:p>
        </w:tc>
        <w:tc>
          <w:tcPr>
            <w:tcW w:w="1134"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Nazwa/Typ lub model/producent</w:t>
            </w:r>
          </w:p>
        </w:tc>
        <w:tc>
          <w:tcPr>
            <w:tcW w:w="1134"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Jednostka miary</w:t>
            </w:r>
          </w:p>
        </w:tc>
        <w:tc>
          <w:tcPr>
            <w:tcW w:w="661"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Ilość</w:t>
            </w:r>
          </w:p>
        </w:tc>
        <w:tc>
          <w:tcPr>
            <w:tcW w:w="1182"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cena za jednostkę </w:t>
            </w:r>
          </w:p>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netto (zł)</w:t>
            </w:r>
          </w:p>
        </w:tc>
        <w:tc>
          <w:tcPr>
            <w:tcW w:w="3402" w:type="dxa"/>
            <w:gridSpan w:val="3"/>
            <w:tcBorders>
              <w:top w:val="single"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p>
        </w:tc>
      </w:tr>
      <w:tr w:rsidR="0021248E" w:rsidRPr="0021248E" w:rsidTr="000F6228">
        <w:tc>
          <w:tcPr>
            <w:tcW w:w="880" w:type="dxa"/>
            <w:vMerge/>
            <w:tcBorders>
              <w:top w:val="single" w:sz="4" w:space="0" w:color="auto"/>
              <w:left w:val="single"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2835"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661"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82"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27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Łączna Wartość netto zł</w:t>
            </w:r>
          </w:p>
        </w:tc>
        <w:tc>
          <w:tcPr>
            <w:tcW w:w="1134"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VAT</w:t>
            </w:r>
          </w:p>
        </w:tc>
        <w:tc>
          <w:tcPr>
            <w:tcW w:w="992" w:type="dxa"/>
            <w:tcBorders>
              <w:top w:val="dotted" w:sz="4" w:space="0" w:color="auto"/>
              <w:left w:val="dotted" w:sz="4" w:space="0" w:color="auto"/>
              <w:bottom w:val="dotted" w:sz="4" w:space="0" w:color="auto"/>
              <w:right w:val="single"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Łączna Wartość brutto zł</w:t>
            </w: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 xml:space="preserve">  2.</w:t>
            </w:r>
            <w:r w:rsidRPr="0021248E">
              <w:rPr>
                <w:rFonts w:eastAsia="PMingLiU" w:cs="Times New Roman"/>
                <w:lang w:eastAsia="pl-PL"/>
              </w:rPr>
              <w:t>1</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 dwuosiowa poziomica do aparatu fotograficznego</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mocowanie w standardowym złączu gorącej stopki (kompatybilnej z ISO 518:2006)</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 xml:space="preserve">  2.2</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Klamra do łączenia elementów wyposażenia studia fotograficznego</w:t>
            </w:r>
          </w:p>
          <w:p w:rsidR="000861C2" w:rsidRPr="0021248E" w:rsidRDefault="000861C2" w:rsidP="000861C2">
            <w:pPr>
              <w:contextualSpacing/>
              <w:rPr>
                <w:sz w:val="18"/>
                <w:szCs w:val="18"/>
              </w:rPr>
            </w:pPr>
            <w:r w:rsidRPr="0021248E">
              <w:rPr>
                <w:sz w:val="18"/>
                <w:szCs w:val="18"/>
              </w:rPr>
              <w:t>- minimalna średnica do której można umocować uchwyt: nie więcej niż 13 mm</w:t>
            </w:r>
          </w:p>
          <w:p w:rsidR="000861C2" w:rsidRPr="0021248E" w:rsidRDefault="000861C2" w:rsidP="000861C2">
            <w:pPr>
              <w:contextualSpacing/>
              <w:rPr>
                <w:sz w:val="18"/>
                <w:szCs w:val="18"/>
              </w:rPr>
            </w:pPr>
            <w:r w:rsidRPr="0021248E">
              <w:rPr>
                <w:sz w:val="18"/>
                <w:szCs w:val="18"/>
              </w:rPr>
              <w:t>- maksymalne obciążenie uchwytu: nie mniej niż 15 kg</w:t>
            </w:r>
          </w:p>
          <w:p w:rsidR="000861C2" w:rsidRPr="0021248E" w:rsidRDefault="000861C2" w:rsidP="000861C2">
            <w:pPr>
              <w:contextualSpacing/>
              <w:rPr>
                <w:sz w:val="18"/>
                <w:szCs w:val="18"/>
              </w:rPr>
            </w:pPr>
            <w:r w:rsidRPr="0021248E">
              <w:rPr>
                <w:sz w:val="18"/>
                <w:szCs w:val="18"/>
              </w:rPr>
              <w:t>- kolor: czarny</w:t>
            </w:r>
          </w:p>
          <w:p w:rsidR="000861C2" w:rsidRPr="0021248E" w:rsidRDefault="000861C2" w:rsidP="000861C2">
            <w:pPr>
              <w:contextualSpacing/>
              <w:rPr>
                <w:sz w:val="18"/>
                <w:szCs w:val="18"/>
              </w:rPr>
            </w:pPr>
            <w:r w:rsidRPr="0021248E">
              <w:rPr>
                <w:sz w:val="18"/>
                <w:szCs w:val="18"/>
              </w:rPr>
              <w:t>- złącza: 16mm i M5 ¼”</w:t>
            </w:r>
          </w:p>
          <w:p w:rsidR="000861C2" w:rsidRPr="0021248E" w:rsidRDefault="000861C2" w:rsidP="000861C2">
            <w:pPr>
              <w:contextualSpacing/>
              <w:rPr>
                <w:sz w:val="18"/>
                <w:szCs w:val="18"/>
              </w:rPr>
            </w:pPr>
            <w:r w:rsidRPr="0021248E">
              <w:rPr>
                <w:sz w:val="18"/>
                <w:szCs w:val="18"/>
              </w:rPr>
              <w:t>- złącze pozwalające na szybkie zamykanie i otwieranie szczęk</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 xml:space="preserve">  2.3</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Statyw do oświetlenia</w:t>
            </w:r>
          </w:p>
          <w:p w:rsidR="000861C2" w:rsidRPr="0021248E" w:rsidRDefault="000861C2" w:rsidP="000861C2">
            <w:pPr>
              <w:contextualSpacing/>
              <w:rPr>
                <w:sz w:val="18"/>
                <w:szCs w:val="18"/>
              </w:rPr>
            </w:pPr>
            <w:r w:rsidRPr="0021248E">
              <w:rPr>
                <w:sz w:val="18"/>
                <w:szCs w:val="18"/>
              </w:rPr>
              <w:t>- maksymalna wysokość: nie mniej niż 270 cm</w:t>
            </w:r>
          </w:p>
          <w:p w:rsidR="000861C2" w:rsidRPr="0021248E" w:rsidRDefault="000861C2" w:rsidP="000861C2">
            <w:pPr>
              <w:contextualSpacing/>
              <w:rPr>
                <w:sz w:val="18"/>
                <w:szCs w:val="18"/>
              </w:rPr>
            </w:pPr>
            <w:r w:rsidRPr="0021248E">
              <w:rPr>
                <w:sz w:val="18"/>
                <w:szCs w:val="18"/>
              </w:rPr>
              <w:t>- minimalna wysokość: nie więcej niż 120 cm</w:t>
            </w:r>
          </w:p>
          <w:p w:rsidR="000861C2" w:rsidRPr="0021248E" w:rsidRDefault="000861C2" w:rsidP="000861C2">
            <w:pPr>
              <w:contextualSpacing/>
              <w:rPr>
                <w:sz w:val="18"/>
                <w:szCs w:val="18"/>
              </w:rPr>
            </w:pPr>
            <w:r w:rsidRPr="0021248E">
              <w:rPr>
                <w:sz w:val="18"/>
                <w:szCs w:val="18"/>
              </w:rPr>
              <w:t>- długość po złożeniu: nie więcej niż 100 cm</w:t>
            </w:r>
          </w:p>
          <w:p w:rsidR="000861C2" w:rsidRPr="0021248E" w:rsidRDefault="000861C2" w:rsidP="000861C2">
            <w:pPr>
              <w:contextualSpacing/>
              <w:rPr>
                <w:sz w:val="18"/>
                <w:szCs w:val="18"/>
              </w:rPr>
            </w:pPr>
            <w:r w:rsidRPr="0021248E">
              <w:rPr>
                <w:sz w:val="18"/>
                <w:szCs w:val="18"/>
              </w:rPr>
              <w:t>- maksymalne obciążenie: nie mniej niż 10 kg</w:t>
            </w:r>
          </w:p>
          <w:p w:rsidR="000861C2" w:rsidRPr="0021248E" w:rsidRDefault="000861C2" w:rsidP="000861C2">
            <w:pPr>
              <w:contextualSpacing/>
              <w:rPr>
                <w:sz w:val="18"/>
                <w:szCs w:val="18"/>
              </w:rPr>
            </w:pPr>
            <w:r w:rsidRPr="0021248E">
              <w:rPr>
                <w:sz w:val="18"/>
                <w:szCs w:val="18"/>
              </w:rPr>
              <w:t>- waga: nie więcej niż 3 kg</w:t>
            </w:r>
          </w:p>
          <w:p w:rsidR="000861C2" w:rsidRPr="0021248E" w:rsidRDefault="000861C2" w:rsidP="000861C2">
            <w:pPr>
              <w:contextualSpacing/>
              <w:rPr>
                <w:sz w:val="18"/>
                <w:szCs w:val="18"/>
              </w:rPr>
            </w:pPr>
            <w:r w:rsidRPr="0021248E">
              <w:rPr>
                <w:sz w:val="18"/>
                <w:szCs w:val="18"/>
              </w:rPr>
              <w:t>- możliwość połączenia dwóch lub więcej takich samych statywów do łatwego przenoszenia lub przechowywania</w:t>
            </w:r>
          </w:p>
          <w:p w:rsidR="000861C2" w:rsidRPr="0021248E" w:rsidRDefault="000861C2" w:rsidP="000861C2">
            <w:pPr>
              <w:contextualSpacing/>
              <w:rPr>
                <w:sz w:val="18"/>
                <w:szCs w:val="18"/>
              </w:rPr>
            </w:pPr>
            <w:r w:rsidRPr="0021248E">
              <w:rPr>
                <w:sz w:val="18"/>
                <w:szCs w:val="18"/>
              </w:rPr>
              <w:t>- wyposażony w poduszkę powietrzną</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6</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2.4</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162189" w:rsidP="00162189">
            <w:pPr>
              <w:contextualSpacing/>
              <w:rPr>
                <w:sz w:val="18"/>
                <w:szCs w:val="18"/>
              </w:rPr>
            </w:pPr>
            <w:r w:rsidRPr="00162189">
              <w:rPr>
                <w:sz w:val="18"/>
                <w:szCs w:val="18"/>
              </w:rPr>
              <w:t xml:space="preserve">2-sekcyjne ramię, zachowujące cechy teleskopowe. Z obu stron zakończone trzpieniami 5/8″, z czego jeden posiada gwint 3/8″, drugi – gwint 1/4″. Maksymalny udźwig ramienia to </w:t>
            </w:r>
            <w:r>
              <w:rPr>
                <w:sz w:val="18"/>
                <w:szCs w:val="18"/>
              </w:rPr>
              <w:t xml:space="preserve">nie mniej niż </w:t>
            </w:r>
            <w:r w:rsidRPr="00162189">
              <w:rPr>
                <w:sz w:val="18"/>
                <w:szCs w:val="18"/>
              </w:rPr>
              <w:t>1,</w:t>
            </w:r>
            <w:r>
              <w:rPr>
                <w:sz w:val="18"/>
                <w:szCs w:val="18"/>
              </w:rPr>
              <w:t>25 kg; wysokość maksymalna nie mniejsza niż 50 cm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162189"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24</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2.5</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162189" w:rsidP="00162189">
            <w:pPr>
              <w:contextualSpacing/>
              <w:rPr>
                <w:sz w:val="18"/>
                <w:szCs w:val="18"/>
              </w:rPr>
            </w:pPr>
            <w:r w:rsidRPr="00162189">
              <w:rPr>
                <w:sz w:val="18"/>
                <w:szCs w:val="18"/>
              </w:rPr>
              <w:t>Klips pozwalający na montaż na belkach/rurkach o średnicy do 35 mm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162189" w:rsidP="0016218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24</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w:t>
            </w:r>
            <w:r w:rsidR="00162189">
              <w:rPr>
                <w:rFonts w:eastAsia="PMingLiU" w:cs="Times New Roman"/>
                <w:lang w:eastAsia="pl-PL"/>
              </w:rPr>
              <w:t>6</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CF235F" w:rsidP="000861C2">
            <w:pPr>
              <w:contextualSpacing/>
              <w:rPr>
                <w:sz w:val="18"/>
                <w:szCs w:val="18"/>
              </w:rPr>
            </w:pPr>
            <w:r w:rsidRPr="00CF235F">
              <w:rPr>
                <w:sz w:val="18"/>
                <w:szCs w:val="18"/>
              </w:rPr>
              <w:t>klamra mocująca do rurek i drążków o średnicy od 5 do 40mm. Wyposażona w bolec 5/8" (16mm).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CF235F">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1</w:t>
            </w:r>
            <w:r w:rsidR="00CF235F">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162189" w:rsidP="000861C2">
            <w:pPr>
              <w:autoSpaceDE w:val="0"/>
              <w:autoSpaceDN w:val="0"/>
              <w:adjustRightInd w:val="0"/>
              <w:contextualSpacing/>
              <w:rPr>
                <w:rFonts w:eastAsia="PMingLiU" w:cs="Times New Roman"/>
                <w:lang w:eastAsia="pl-PL"/>
              </w:rPr>
            </w:pPr>
            <w:r>
              <w:rPr>
                <w:rFonts w:eastAsia="PMingLiU" w:cs="Times New Roman"/>
                <w:lang w:eastAsia="pl-PL"/>
              </w:rPr>
              <w:t>2.7</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CF235F" w:rsidP="00CF235F">
            <w:pPr>
              <w:contextualSpacing/>
              <w:rPr>
                <w:sz w:val="18"/>
                <w:szCs w:val="18"/>
              </w:rPr>
            </w:pPr>
            <w:r w:rsidRPr="00CF235F">
              <w:rPr>
                <w:sz w:val="18"/>
                <w:szCs w:val="18"/>
              </w:rPr>
              <w:t xml:space="preserve">Ramię elastyczne o długości </w:t>
            </w:r>
            <w:r>
              <w:rPr>
                <w:sz w:val="18"/>
                <w:szCs w:val="18"/>
              </w:rPr>
              <w:t xml:space="preserve">co najmniej </w:t>
            </w:r>
            <w:r w:rsidRPr="00CF235F">
              <w:rPr>
                <w:sz w:val="18"/>
                <w:szCs w:val="18"/>
              </w:rPr>
              <w:t>5</w:t>
            </w:r>
            <w:r>
              <w:rPr>
                <w:sz w:val="18"/>
                <w:szCs w:val="18"/>
              </w:rPr>
              <w:t>0</w:t>
            </w:r>
            <w:r w:rsidRPr="00CF235F">
              <w:rPr>
                <w:sz w:val="18"/>
                <w:szCs w:val="18"/>
              </w:rPr>
              <w:t>cm, zakończone bolcami 5/8'' (16mm) z gwintem męskim i żeńsk</w:t>
            </w:r>
            <w:r>
              <w:rPr>
                <w:sz w:val="18"/>
                <w:szCs w:val="18"/>
              </w:rPr>
              <w:t xml:space="preserve">im 1/4" (kompatybilna z klamrą z poz. 2.6); </w:t>
            </w:r>
            <w:r>
              <w:rPr>
                <w:sz w:val="18"/>
                <w:szCs w:val="18"/>
              </w:rPr>
              <w:lastRenderedPageBreak/>
              <w:t>udźwig nie mniej niż 250g</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CF235F">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1</w:t>
            </w:r>
            <w:r w:rsidR="00CF235F">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162189" w:rsidP="000861C2">
            <w:pPr>
              <w:autoSpaceDE w:val="0"/>
              <w:autoSpaceDN w:val="0"/>
              <w:adjustRightInd w:val="0"/>
              <w:contextualSpacing/>
              <w:rPr>
                <w:rFonts w:eastAsia="PMingLiU" w:cs="Times New Roman"/>
                <w:lang w:eastAsia="pl-PL"/>
              </w:rPr>
            </w:pPr>
            <w:r>
              <w:rPr>
                <w:rFonts w:eastAsia="PMingLiU" w:cs="Times New Roman"/>
                <w:lang w:eastAsia="pl-PL"/>
              </w:rPr>
              <w:lastRenderedPageBreak/>
              <w:t>2.8</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CF235F" w:rsidP="000861C2">
            <w:pPr>
              <w:contextualSpacing/>
              <w:rPr>
                <w:sz w:val="18"/>
                <w:szCs w:val="18"/>
              </w:rPr>
            </w:pPr>
            <w:r w:rsidRPr="00CF235F">
              <w:rPr>
                <w:sz w:val="18"/>
                <w:szCs w:val="18"/>
              </w:rPr>
              <w:t xml:space="preserve">Krótki </w:t>
            </w:r>
            <w:proofErr w:type="spellStart"/>
            <w:r w:rsidRPr="00CF235F">
              <w:rPr>
                <w:sz w:val="18"/>
                <w:szCs w:val="18"/>
              </w:rPr>
              <w:t>spigot</w:t>
            </w:r>
            <w:proofErr w:type="spellEnd"/>
            <w:r w:rsidRPr="00CF235F">
              <w:rPr>
                <w:sz w:val="18"/>
                <w:szCs w:val="18"/>
              </w:rPr>
              <w:t xml:space="preserve"> 16mm z dwoma gwintami męskimi 1/4″ i 3/8″</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CF235F">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1</w:t>
            </w:r>
            <w:r w:rsidR="00CF235F">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w:t>
            </w:r>
            <w:r w:rsidR="00162189">
              <w:rPr>
                <w:rFonts w:eastAsia="PMingLiU" w:cs="Times New Roman"/>
                <w:lang w:eastAsia="pl-PL"/>
              </w:rPr>
              <w:t>9</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contextualSpacing/>
              <w:rPr>
                <w:sz w:val="18"/>
                <w:szCs w:val="18"/>
              </w:rPr>
            </w:pPr>
            <w:r w:rsidRPr="0021248E">
              <w:rPr>
                <w:sz w:val="18"/>
                <w:szCs w:val="18"/>
              </w:rPr>
              <w:t>Statyw typu bom:</w:t>
            </w:r>
          </w:p>
          <w:p w:rsidR="000861C2" w:rsidRPr="0021248E" w:rsidRDefault="000861C2" w:rsidP="00A03FE9">
            <w:pPr>
              <w:contextualSpacing/>
              <w:rPr>
                <w:sz w:val="18"/>
                <w:szCs w:val="18"/>
              </w:rPr>
            </w:pPr>
            <w:r w:rsidRPr="0021248E">
              <w:rPr>
                <w:sz w:val="18"/>
                <w:szCs w:val="18"/>
              </w:rPr>
              <w:t xml:space="preserve">- maksymalna wysokość: nie mniej niż </w:t>
            </w:r>
            <w:r>
              <w:rPr>
                <w:sz w:val="18"/>
                <w:szCs w:val="18"/>
              </w:rPr>
              <w:t>20</w:t>
            </w:r>
            <w:r w:rsidRPr="0021248E">
              <w:rPr>
                <w:sz w:val="18"/>
                <w:szCs w:val="18"/>
              </w:rPr>
              <w:t>0cm</w:t>
            </w:r>
          </w:p>
          <w:p w:rsidR="000861C2" w:rsidRPr="0021248E" w:rsidRDefault="000861C2" w:rsidP="00A03FE9">
            <w:pPr>
              <w:contextualSpacing/>
              <w:rPr>
                <w:sz w:val="18"/>
                <w:szCs w:val="18"/>
              </w:rPr>
            </w:pPr>
            <w:r>
              <w:rPr>
                <w:sz w:val="18"/>
                <w:szCs w:val="18"/>
              </w:rPr>
              <w:t>- na kółkach dla łatwiejszego przenoszenia</w:t>
            </w:r>
          </w:p>
          <w:p w:rsidR="000861C2" w:rsidRPr="0021248E" w:rsidRDefault="000861C2" w:rsidP="00A03FE9">
            <w:pPr>
              <w:contextualSpacing/>
              <w:rPr>
                <w:sz w:val="18"/>
                <w:szCs w:val="18"/>
              </w:rPr>
            </w:pPr>
            <w:r w:rsidRPr="0021248E">
              <w:rPr>
                <w:sz w:val="18"/>
                <w:szCs w:val="18"/>
              </w:rPr>
              <w:t xml:space="preserve">- maksymalne </w:t>
            </w:r>
            <w:r>
              <w:rPr>
                <w:sz w:val="18"/>
                <w:szCs w:val="18"/>
              </w:rPr>
              <w:t>wychylenie bomu: nie mniej niż 9</w:t>
            </w:r>
            <w:r w:rsidRPr="0021248E">
              <w:rPr>
                <w:sz w:val="18"/>
                <w:szCs w:val="18"/>
              </w:rPr>
              <w:t>0 cm</w:t>
            </w:r>
          </w:p>
          <w:p w:rsidR="000861C2" w:rsidRPr="0021248E" w:rsidRDefault="000861C2" w:rsidP="00A03FE9">
            <w:pPr>
              <w:contextualSpacing/>
              <w:rPr>
                <w:sz w:val="18"/>
                <w:szCs w:val="18"/>
              </w:rPr>
            </w:pPr>
            <w:r w:rsidRPr="0021248E">
              <w:rPr>
                <w:sz w:val="18"/>
                <w:szCs w:val="18"/>
              </w:rPr>
              <w:t>- maksym</w:t>
            </w:r>
            <w:r>
              <w:rPr>
                <w:sz w:val="18"/>
                <w:szCs w:val="18"/>
              </w:rPr>
              <w:t>alne obciążenie ma max wychyleniu: nie mniej niż 4,5</w:t>
            </w:r>
            <w:r w:rsidRPr="0021248E">
              <w:rPr>
                <w:sz w:val="18"/>
                <w:szCs w:val="18"/>
              </w:rPr>
              <w:t>kg</w:t>
            </w:r>
          </w:p>
          <w:p w:rsidR="000861C2" w:rsidRPr="0021248E" w:rsidRDefault="000861C2" w:rsidP="00A03FE9">
            <w:pPr>
              <w:contextualSpacing/>
              <w:rPr>
                <w:sz w:val="18"/>
                <w:szCs w:val="18"/>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 xml:space="preserve">  2.</w:t>
            </w:r>
            <w:r w:rsidRPr="0021248E">
              <w:rPr>
                <w:rFonts w:eastAsia="PMingLiU" w:cs="Times New Roman"/>
                <w:lang w:eastAsia="pl-PL"/>
              </w:rPr>
              <w:t>1</w:t>
            </w:r>
            <w:r w:rsidR="00162189">
              <w:rPr>
                <w:rFonts w:eastAsia="PMingLiU" w:cs="Times New Roman"/>
                <w:lang w:eastAsia="pl-PL"/>
              </w:rPr>
              <w:t>0</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Przeciwwaga do bomu o wadze nie mniejszej niż 4 kg i nie większej niż 5 kg; razem z mocowaniem pozwalającym na podłączenie do pozostałych elementów z zamówienia</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lang w:eastAsia="pl-PL"/>
              </w:rPr>
            </w:pPr>
            <w:r>
              <w:rPr>
                <w:rFonts w:eastAsia="PMingLiU" w:cs="Times New Roman"/>
                <w:lang w:eastAsia="pl-PL"/>
              </w:rPr>
              <w:t xml:space="preserve"> </w:t>
            </w:r>
            <w:r w:rsidR="00162189">
              <w:rPr>
                <w:rFonts w:eastAsia="PMingLiU" w:cs="Times New Roman"/>
                <w:lang w:eastAsia="pl-PL"/>
              </w:rPr>
              <w:t xml:space="preserve"> 2.11</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Przeciwwaga do bomu o wadze nie mniejszej niż 6kg i nie większej niż 7 kg; razem z mocowaniem pozwalającym na podłączenie do pozostałych elementów zamówienia</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CF235F">
            <w:pPr>
              <w:autoSpaceDE w:val="0"/>
              <w:autoSpaceDN w:val="0"/>
              <w:adjustRightInd w:val="0"/>
              <w:contextualSpacing/>
              <w:rPr>
                <w:rFonts w:eastAsia="PMingLiU" w:cs="Times New Roman"/>
                <w:lang w:eastAsia="pl-PL"/>
              </w:rPr>
            </w:pPr>
            <w:r>
              <w:rPr>
                <w:rFonts w:eastAsia="PMingLiU" w:cs="Times New Roman"/>
                <w:lang w:eastAsia="pl-PL"/>
              </w:rPr>
              <w:t>2.1</w:t>
            </w:r>
            <w:r w:rsidR="00CF235F">
              <w:rPr>
                <w:rFonts w:eastAsia="PMingLiU" w:cs="Times New Roman"/>
                <w:lang w:eastAsia="pl-PL"/>
              </w:rPr>
              <w:t>2</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Głowica do statywu:</w:t>
            </w:r>
          </w:p>
          <w:p w:rsidR="000861C2" w:rsidRPr="0021248E" w:rsidRDefault="000861C2" w:rsidP="000861C2">
            <w:pPr>
              <w:contextualSpacing/>
              <w:rPr>
                <w:sz w:val="18"/>
                <w:szCs w:val="18"/>
              </w:rPr>
            </w:pPr>
            <w:r w:rsidRPr="0021248E">
              <w:rPr>
                <w:sz w:val="18"/>
                <w:szCs w:val="18"/>
              </w:rPr>
              <w:t>- konstrukcja oparta na przekładniach zębatych</w:t>
            </w:r>
          </w:p>
          <w:p w:rsidR="000861C2" w:rsidRPr="0021248E" w:rsidRDefault="000861C2" w:rsidP="000861C2">
            <w:pPr>
              <w:contextualSpacing/>
              <w:rPr>
                <w:sz w:val="18"/>
                <w:szCs w:val="18"/>
              </w:rPr>
            </w:pPr>
            <w:r w:rsidRPr="0021248E">
              <w:rPr>
                <w:sz w:val="18"/>
                <w:szCs w:val="18"/>
              </w:rPr>
              <w:t>- maks. obciążenie z zachowaniem stabilności: nie mniej niż 7 kg</w:t>
            </w:r>
          </w:p>
          <w:p w:rsidR="000861C2" w:rsidRPr="0021248E" w:rsidRDefault="000861C2" w:rsidP="000861C2">
            <w:pPr>
              <w:contextualSpacing/>
              <w:rPr>
                <w:sz w:val="18"/>
                <w:szCs w:val="18"/>
              </w:rPr>
            </w:pPr>
            <w:r w:rsidRPr="0021248E">
              <w:rPr>
                <w:sz w:val="18"/>
                <w:szCs w:val="18"/>
              </w:rPr>
              <w:t>- obrót wokół osi pionowej: 360 st.; pochylenie do tyłu do 90 st.; pochylenie bok (przynajmniej jedna strona) do 90 st.</w:t>
            </w:r>
          </w:p>
          <w:p w:rsidR="000861C2" w:rsidRPr="0021248E" w:rsidRDefault="000861C2" w:rsidP="000861C2">
            <w:pPr>
              <w:contextualSpacing/>
              <w:rPr>
                <w:sz w:val="18"/>
                <w:szCs w:val="18"/>
              </w:rPr>
            </w:pPr>
            <w:r w:rsidRPr="0021248E">
              <w:rPr>
                <w:sz w:val="18"/>
                <w:szCs w:val="18"/>
              </w:rPr>
              <w:t xml:space="preserve">- kompatybilna z płytką do szybkiego zwalniania z poz. </w:t>
            </w:r>
            <w:r>
              <w:rPr>
                <w:sz w:val="18"/>
                <w:szCs w:val="18"/>
              </w:rPr>
              <w:t xml:space="preserve">  2.</w:t>
            </w:r>
            <w:r w:rsidRPr="0021248E">
              <w:rPr>
                <w:sz w:val="18"/>
                <w:szCs w:val="18"/>
              </w:rPr>
              <w:t>32</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waga: nie więcej niż 2kg</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kolor: czarny</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tcPr>
          <w:p w:rsidR="000861C2"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2.1</w:t>
            </w:r>
            <w:r w:rsidR="00CF235F">
              <w:rPr>
                <w:rFonts w:eastAsia="PMingLiU" w:cs="Times New Roman"/>
                <w:lang w:eastAsia="pl-PL"/>
              </w:rPr>
              <w:t>3</w:t>
            </w:r>
          </w:p>
        </w:tc>
        <w:tc>
          <w:tcPr>
            <w:tcW w:w="2835" w:type="dxa"/>
            <w:tcBorders>
              <w:top w:val="dotted" w:sz="4" w:space="0" w:color="auto"/>
              <w:left w:val="dotted" w:sz="4" w:space="0" w:color="auto"/>
              <w:bottom w:val="dotted" w:sz="4" w:space="0" w:color="auto"/>
              <w:right w:val="dotted" w:sz="4" w:space="0" w:color="auto"/>
            </w:tcBorders>
          </w:tcPr>
          <w:p w:rsidR="000861C2" w:rsidRDefault="00BA4563"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Statyw:</w:t>
            </w:r>
          </w:p>
          <w:p w:rsidR="00BA4563" w:rsidRDefault="00BA4563"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maksymalna wysokość nie więcej niż 100 cm</w:t>
            </w:r>
          </w:p>
          <w:p w:rsidR="00BA4563" w:rsidRDefault="00BA4563"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minimalna wysokość nie większa niż 10 cm</w:t>
            </w:r>
          </w:p>
          <w:p w:rsidR="00BA4563" w:rsidRPr="0021248E" w:rsidRDefault="00BA4563"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udźwig nie mniej niż 2,5 kg</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4</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tcPr>
          <w:p w:rsidR="000861C2"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t>2.14</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Zestaw teł plastikowych gradientowych o wymiarach 130x100cm (lub zbliżonych; przejście od bieli, przez szarość do czerni)</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2.1</w:t>
            </w:r>
            <w:r w:rsidR="00CF235F">
              <w:rPr>
                <w:rFonts w:eastAsia="PMingLiU" w:cs="Times New Roman"/>
                <w:lang w:eastAsia="pl-PL"/>
              </w:rPr>
              <w:t>5</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Zestaw teł plastikowych o wymiarach 130x100cm (w sumie rozbicie na:</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1</w:t>
            </w:r>
            <w:r w:rsidRPr="0021248E">
              <w:rPr>
                <w:rFonts w:eastAsia="PMingLiU" w:cs="Times New Roman"/>
                <w:sz w:val="18"/>
                <w:szCs w:val="18"/>
                <w:lang w:eastAsia="pl-PL"/>
              </w:rPr>
              <w:t xml:space="preserve"> szt. białych</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1</w:t>
            </w:r>
            <w:r w:rsidRPr="0021248E">
              <w:rPr>
                <w:rFonts w:eastAsia="PMingLiU" w:cs="Times New Roman"/>
                <w:sz w:val="18"/>
                <w:szCs w:val="18"/>
                <w:lang w:eastAsia="pl-PL"/>
              </w:rPr>
              <w:t xml:space="preserve"> szt. czarnych</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2 szt. 50% szarości)</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C68F0"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tcPr>
          <w:p w:rsidR="000861C2" w:rsidRPr="0021248E"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t>2.16</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contextualSpacing/>
              <w:rPr>
                <w:sz w:val="18"/>
                <w:szCs w:val="18"/>
              </w:rPr>
            </w:pPr>
            <w:r w:rsidRPr="0021248E">
              <w:rPr>
                <w:sz w:val="18"/>
                <w:szCs w:val="18"/>
              </w:rPr>
              <w:t xml:space="preserve">Kolumna rozporowa </w:t>
            </w:r>
          </w:p>
          <w:p w:rsidR="000861C2" w:rsidRPr="0021248E" w:rsidRDefault="000861C2" w:rsidP="000861C2">
            <w:pPr>
              <w:contextualSpacing/>
              <w:rPr>
                <w:sz w:val="18"/>
                <w:szCs w:val="18"/>
              </w:rPr>
            </w:pPr>
            <w:r w:rsidRPr="0021248E">
              <w:rPr>
                <w:sz w:val="18"/>
                <w:szCs w:val="18"/>
              </w:rPr>
              <w:t>- kolor: czarny</w:t>
            </w:r>
          </w:p>
          <w:p w:rsidR="000861C2" w:rsidRPr="0021248E" w:rsidRDefault="000861C2" w:rsidP="000861C2">
            <w:pPr>
              <w:contextualSpacing/>
              <w:rPr>
                <w:sz w:val="18"/>
                <w:szCs w:val="18"/>
              </w:rPr>
            </w:pPr>
            <w:r w:rsidRPr="0021248E">
              <w:rPr>
                <w:sz w:val="18"/>
                <w:szCs w:val="18"/>
              </w:rPr>
              <w:t xml:space="preserve">- długość regulowana między co najmniej 220 a 350 cm </w:t>
            </w:r>
          </w:p>
          <w:p w:rsidR="000861C2" w:rsidRPr="0021248E" w:rsidRDefault="000861C2" w:rsidP="000861C2">
            <w:pPr>
              <w:contextualSpacing/>
              <w:rPr>
                <w:sz w:val="18"/>
                <w:szCs w:val="18"/>
              </w:rPr>
            </w:pPr>
            <w:r w:rsidRPr="0021248E">
              <w:rPr>
                <w:sz w:val="18"/>
                <w:szCs w:val="18"/>
              </w:rPr>
              <w:t>- średnica 40 do 45 mm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t>2.17</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3E21A6">
              <w:rPr>
                <w:rFonts w:eastAsia="PMingLiU" w:cs="Times New Roman"/>
                <w:sz w:val="18"/>
                <w:szCs w:val="18"/>
                <w:lang w:eastAsia="pl-PL"/>
              </w:rPr>
              <w:t xml:space="preserve">Stolik do reprodukcji na </w:t>
            </w:r>
            <w:proofErr w:type="spellStart"/>
            <w:r w:rsidRPr="003E21A6">
              <w:rPr>
                <w:rFonts w:eastAsia="PMingLiU" w:cs="Times New Roman"/>
                <w:sz w:val="18"/>
                <w:szCs w:val="18"/>
                <w:lang w:eastAsia="pl-PL"/>
              </w:rPr>
              <w:t>blokowalnych</w:t>
            </w:r>
            <w:proofErr w:type="spellEnd"/>
            <w:r w:rsidRPr="003E21A6">
              <w:rPr>
                <w:rFonts w:eastAsia="PMingLiU" w:cs="Times New Roman"/>
                <w:sz w:val="18"/>
                <w:szCs w:val="18"/>
                <w:lang w:eastAsia="pl-PL"/>
              </w:rPr>
              <w:t xml:space="preserve"> kółkach do łatwiejszego przemieszczania, </w:t>
            </w:r>
            <w:r w:rsidRPr="003E21A6">
              <w:rPr>
                <w:rFonts w:eastAsia="PMingLiU" w:cs="Times New Roman"/>
                <w:sz w:val="18"/>
                <w:szCs w:val="18"/>
                <w:lang w:eastAsia="pl-PL"/>
              </w:rPr>
              <w:lastRenderedPageBreak/>
              <w:t>wymiary co najmniej 90 x 60 cm, wysokość co najmniej 45 cm (kolor neutralny szary i/lub czarny)</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lastRenderedPageBreak/>
              <w:t>2.18</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Listwy metalowe do pr</w:t>
            </w:r>
            <w:r w:rsidR="000C68F0">
              <w:rPr>
                <w:rFonts w:eastAsia="PMingLiU" w:cs="Times New Roman"/>
                <w:sz w:val="18"/>
                <w:szCs w:val="18"/>
                <w:lang w:eastAsia="pl-PL"/>
              </w:rPr>
              <w:t>zytrzymywania obiektów, zestaw 8</w:t>
            </w:r>
            <w:r w:rsidRPr="0021248E">
              <w:rPr>
                <w:rFonts w:eastAsia="PMingLiU" w:cs="Times New Roman"/>
                <w:sz w:val="18"/>
                <w:szCs w:val="18"/>
                <w:lang w:eastAsia="pl-PL"/>
              </w:rPr>
              <w:t xml:space="preserve"> listew o długości co najmniej 28cm każda</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C68F0"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tcPr>
          <w:p w:rsidR="000861C2"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t>2.19</w:t>
            </w:r>
          </w:p>
        </w:tc>
        <w:tc>
          <w:tcPr>
            <w:tcW w:w="2835" w:type="dxa"/>
            <w:tcBorders>
              <w:top w:val="dotted" w:sz="4" w:space="0" w:color="auto"/>
              <w:left w:val="dotted" w:sz="4" w:space="0" w:color="auto"/>
              <w:bottom w:val="dotted" w:sz="4" w:space="0" w:color="auto"/>
              <w:right w:val="dotted" w:sz="4" w:space="0" w:color="auto"/>
            </w:tcBorders>
          </w:tcPr>
          <w:p w:rsidR="000861C2" w:rsidRPr="003E21A6" w:rsidRDefault="000861C2" w:rsidP="000861C2">
            <w:pPr>
              <w:contextualSpacing/>
              <w:rPr>
                <w:sz w:val="18"/>
                <w:szCs w:val="18"/>
              </w:rPr>
            </w:pPr>
            <w:r w:rsidRPr="003E21A6">
              <w:rPr>
                <w:sz w:val="18"/>
                <w:szCs w:val="18"/>
              </w:rPr>
              <w:t>Statyw kolumnowy</w:t>
            </w:r>
          </w:p>
          <w:p w:rsidR="000861C2" w:rsidRPr="003E21A6" w:rsidRDefault="000861C2" w:rsidP="000861C2">
            <w:pPr>
              <w:contextualSpacing/>
              <w:rPr>
                <w:sz w:val="18"/>
                <w:szCs w:val="18"/>
              </w:rPr>
            </w:pPr>
            <w:r w:rsidRPr="003E21A6">
              <w:rPr>
                <w:sz w:val="18"/>
                <w:szCs w:val="18"/>
              </w:rPr>
              <w:t>- maksymalna wysokość robocza minimum 210 cm i nie więcej niż 280 cm</w:t>
            </w:r>
          </w:p>
          <w:p w:rsidR="000861C2" w:rsidRPr="003E21A6" w:rsidRDefault="000861C2" w:rsidP="000861C2">
            <w:pPr>
              <w:contextualSpacing/>
              <w:rPr>
                <w:sz w:val="18"/>
                <w:szCs w:val="18"/>
              </w:rPr>
            </w:pPr>
            <w:r w:rsidRPr="003E21A6">
              <w:rPr>
                <w:sz w:val="18"/>
                <w:szCs w:val="18"/>
              </w:rPr>
              <w:t>- minimalna wysokość robocza maksimum 60 cm</w:t>
            </w:r>
          </w:p>
          <w:p w:rsidR="000861C2" w:rsidRPr="003E21A6" w:rsidRDefault="000861C2" w:rsidP="000861C2">
            <w:pPr>
              <w:contextualSpacing/>
              <w:rPr>
                <w:sz w:val="18"/>
                <w:szCs w:val="18"/>
              </w:rPr>
            </w:pPr>
            <w:r w:rsidRPr="003E21A6">
              <w:rPr>
                <w:sz w:val="18"/>
                <w:szCs w:val="18"/>
              </w:rPr>
              <w:t>- maksymalne obciążenie 15 kg</w:t>
            </w:r>
          </w:p>
          <w:p w:rsidR="000861C2" w:rsidRPr="003E21A6" w:rsidRDefault="000861C2" w:rsidP="000861C2">
            <w:pPr>
              <w:contextualSpacing/>
              <w:rPr>
                <w:sz w:val="18"/>
                <w:szCs w:val="18"/>
              </w:rPr>
            </w:pPr>
            <w:r w:rsidRPr="003E21A6">
              <w:rPr>
                <w:sz w:val="18"/>
                <w:szCs w:val="18"/>
              </w:rPr>
              <w:t>- długość ramienia minimum 80 cm (zmiana wysokości ramienia dzięki mechanizmowi z przeciwwagą)</w:t>
            </w:r>
          </w:p>
          <w:p w:rsidR="000861C2" w:rsidRPr="003E21A6" w:rsidRDefault="000861C2" w:rsidP="000861C2">
            <w:pPr>
              <w:contextualSpacing/>
              <w:rPr>
                <w:sz w:val="18"/>
                <w:szCs w:val="18"/>
              </w:rPr>
            </w:pPr>
            <w:r w:rsidRPr="003E21A6">
              <w:rPr>
                <w:sz w:val="18"/>
                <w:szCs w:val="18"/>
              </w:rPr>
              <w:t xml:space="preserve">- przemieszczanie na </w:t>
            </w:r>
            <w:proofErr w:type="spellStart"/>
            <w:r w:rsidRPr="003E21A6">
              <w:rPr>
                <w:sz w:val="18"/>
                <w:szCs w:val="18"/>
              </w:rPr>
              <w:t>blokowalnych</w:t>
            </w:r>
            <w:proofErr w:type="spellEnd"/>
            <w:r w:rsidRPr="003E21A6">
              <w:rPr>
                <w:sz w:val="18"/>
                <w:szCs w:val="18"/>
              </w:rPr>
              <w:t xml:space="preserve"> kołach</w:t>
            </w:r>
          </w:p>
          <w:p w:rsidR="000861C2" w:rsidRPr="003E21A6" w:rsidRDefault="000861C2" w:rsidP="000861C2">
            <w:pPr>
              <w:contextualSpacing/>
              <w:rPr>
                <w:sz w:val="18"/>
                <w:szCs w:val="18"/>
              </w:rPr>
            </w:pPr>
            <w:r w:rsidRPr="003E21A6">
              <w:rPr>
                <w:sz w:val="18"/>
                <w:szCs w:val="18"/>
              </w:rPr>
              <w:t>- wyposażony w tackę na akcesoria</w:t>
            </w:r>
          </w:p>
          <w:p w:rsidR="000861C2" w:rsidRPr="0021248E" w:rsidRDefault="000861C2" w:rsidP="000861C2">
            <w:pPr>
              <w:contextualSpacing/>
              <w:rPr>
                <w:sz w:val="18"/>
                <w:szCs w:val="18"/>
              </w:rPr>
            </w:pPr>
            <w:r w:rsidRPr="003E21A6">
              <w:rPr>
                <w:sz w:val="18"/>
                <w:szCs w:val="18"/>
              </w:rPr>
              <w:t>- kolor czarny</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w:t>
            </w:r>
            <w:r w:rsidR="00CF235F">
              <w:rPr>
                <w:rFonts w:eastAsia="PMingLiU" w:cs="Times New Roman"/>
                <w:lang w:eastAsia="pl-PL"/>
              </w:rPr>
              <w:t>20</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Statyw do aparatów fotograficznych:</w:t>
            </w:r>
          </w:p>
          <w:p w:rsidR="000861C2" w:rsidRPr="0021248E" w:rsidRDefault="000861C2" w:rsidP="000861C2">
            <w:pPr>
              <w:contextualSpacing/>
              <w:rPr>
                <w:sz w:val="18"/>
                <w:szCs w:val="18"/>
              </w:rPr>
            </w:pPr>
            <w:r w:rsidRPr="0021248E">
              <w:rPr>
                <w:sz w:val="18"/>
                <w:szCs w:val="18"/>
              </w:rPr>
              <w:t>- maks. wysokość: nie mniej niż 215cm</w:t>
            </w:r>
          </w:p>
          <w:p w:rsidR="000861C2" w:rsidRPr="0021248E" w:rsidRDefault="000861C2" w:rsidP="000861C2">
            <w:pPr>
              <w:contextualSpacing/>
              <w:rPr>
                <w:sz w:val="18"/>
                <w:szCs w:val="18"/>
              </w:rPr>
            </w:pPr>
            <w:r w:rsidRPr="0021248E">
              <w:rPr>
                <w:sz w:val="18"/>
                <w:szCs w:val="18"/>
              </w:rPr>
              <w:t>- min. wysokość: nie więcej niż 45cm</w:t>
            </w:r>
          </w:p>
          <w:p w:rsidR="000861C2" w:rsidRPr="0021248E" w:rsidRDefault="000861C2" w:rsidP="000861C2">
            <w:pPr>
              <w:contextualSpacing/>
              <w:rPr>
                <w:sz w:val="18"/>
                <w:szCs w:val="18"/>
              </w:rPr>
            </w:pPr>
            <w:r w:rsidRPr="0021248E">
              <w:rPr>
                <w:sz w:val="18"/>
                <w:szCs w:val="18"/>
              </w:rPr>
              <w:t>- waga: nie więcej niż 6,5kg</w:t>
            </w:r>
          </w:p>
          <w:p w:rsidR="000861C2" w:rsidRPr="0021248E" w:rsidRDefault="000861C2" w:rsidP="000861C2">
            <w:pPr>
              <w:contextualSpacing/>
              <w:rPr>
                <w:sz w:val="18"/>
                <w:szCs w:val="18"/>
              </w:rPr>
            </w:pPr>
            <w:r w:rsidRPr="0021248E">
              <w:rPr>
                <w:sz w:val="18"/>
                <w:szCs w:val="18"/>
              </w:rPr>
              <w:t>- maks. obciążenie z zachowaniem stabilności: nie mniej niż 12kg</w:t>
            </w:r>
          </w:p>
          <w:p w:rsidR="000861C2" w:rsidRPr="0021248E" w:rsidRDefault="000861C2" w:rsidP="000861C2">
            <w:pPr>
              <w:contextualSpacing/>
              <w:rPr>
                <w:sz w:val="18"/>
                <w:szCs w:val="18"/>
              </w:rPr>
            </w:pPr>
            <w:r w:rsidRPr="0021248E">
              <w:rPr>
                <w:sz w:val="18"/>
                <w:szCs w:val="18"/>
              </w:rPr>
              <w:t>- długość po złożeniu: nie więcej niż 95cm</w:t>
            </w:r>
          </w:p>
          <w:p w:rsidR="000861C2" w:rsidRPr="0021248E" w:rsidRDefault="000861C2" w:rsidP="000861C2">
            <w:pPr>
              <w:contextualSpacing/>
              <w:rPr>
                <w:sz w:val="18"/>
                <w:szCs w:val="18"/>
              </w:rPr>
            </w:pPr>
            <w:r w:rsidRPr="0021248E">
              <w:rPr>
                <w:sz w:val="18"/>
                <w:szCs w:val="18"/>
              </w:rPr>
              <w:t>- wbudowana poziomica</w:t>
            </w:r>
          </w:p>
          <w:p w:rsidR="000861C2" w:rsidRPr="0021248E" w:rsidRDefault="000861C2" w:rsidP="000861C2">
            <w:pPr>
              <w:contextualSpacing/>
              <w:rPr>
                <w:sz w:val="18"/>
                <w:szCs w:val="18"/>
              </w:rPr>
            </w:pPr>
            <w:r w:rsidRPr="0021248E">
              <w:rPr>
                <w:sz w:val="18"/>
                <w:szCs w:val="18"/>
              </w:rPr>
              <w:t>- poprzeczki usztywniające konstrukcję</w:t>
            </w:r>
          </w:p>
          <w:p w:rsidR="000861C2" w:rsidRPr="0021248E" w:rsidRDefault="000861C2" w:rsidP="000861C2">
            <w:pPr>
              <w:contextualSpacing/>
              <w:rPr>
                <w:sz w:val="18"/>
                <w:szCs w:val="18"/>
              </w:rPr>
            </w:pPr>
            <w:r w:rsidRPr="0021248E">
              <w:rPr>
                <w:sz w:val="18"/>
                <w:szCs w:val="18"/>
              </w:rPr>
              <w:t>- kolor: czarny</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2.2</w:t>
            </w:r>
            <w:r w:rsidR="00CF235F">
              <w:rPr>
                <w:rFonts w:eastAsia="PMingLiU" w:cs="Times New Roman"/>
                <w:lang w:eastAsia="pl-PL"/>
              </w:rPr>
              <w:t>1</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 poprzeczka teleskopowa do zawieszania teł</w:t>
            </w:r>
          </w:p>
          <w:p w:rsidR="000861C2" w:rsidRPr="0021248E" w:rsidRDefault="000861C2" w:rsidP="000861C2">
            <w:pPr>
              <w:contextualSpacing/>
              <w:rPr>
                <w:sz w:val="18"/>
                <w:szCs w:val="18"/>
              </w:rPr>
            </w:pPr>
            <w:r w:rsidRPr="0021248E">
              <w:rPr>
                <w:sz w:val="18"/>
                <w:szCs w:val="18"/>
              </w:rPr>
              <w:t>- długość minimalna po rozłożeniu: nie mniej niż 290 cm</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długość maksymalna po złożeniu: nie więcej niż 115 cm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sidRPr="0021248E">
              <w:rPr>
                <w:rFonts w:eastAsia="PMingLiU" w:cs="Times New Roman"/>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2.2</w:t>
            </w:r>
            <w:r w:rsidR="00CF235F">
              <w:rPr>
                <w:rFonts w:eastAsia="PMingLiU" w:cs="Times New Roman"/>
                <w:lang w:eastAsia="pl-PL"/>
              </w:rPr>
              <w:t>2</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Podpórka do rur do zawieszania teł</w:t>
            </w:r>
          </w:p>
          <w:p w:rsidR="000861C2" w:rsidRPr="0021248E" w:rsidRDefault="000861C2" w:rsidP="000861C2">
            <w:pPr>
              <w:contextualSpacing/>
              <w:rPr>
                <w:sz w:val="18"/>
                <w:szCs w:val="18"/>
              </w:rPr>
            </w:pPr>
            <w:r w:rsidRPr="0021248E">
              <w:rPr>
                <w:sz w:val="18"/>
                <w:szCs w:val="18"/>
              </w:rPr>
              <w:t>- kształt ‘U’</w:t>
            </w:r>
          </w:p>
          <w:p w:rsidR="000861C2" w:rsidRPr="0021248E" w:rsidRDefault="000861C2" w:rsidP="000861C2">
            <w:pPr>
              <w:contextualSpacing/>
              <w:rPr>
                <w:sz w:val="18"/>
                <w:szCs w:val="18"/>
              </w:rPr>
            </w:pPr>
            <w:r w:rsidRPr="0021248E">
              <w:rPr>
                <w:sz w:val="18"/>
                <w:szCs w:val="18"/>
              </w:rPr>
              <w:t>- kolor: czarny</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- 2 w zestawie</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2.2</w:t>
            </w:r>
            <w:r w:rsidR="00CF235F">
              <w:rPr>
                <w:rFonts w:eastAsia="PMingLiU" w:cs="Times New Roman"/>
                <w:lang w:eastAsia="pl-PL"/>
              </w:rPr>
              <w:t>3</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Zestaw teł kartonowych o wymiarach 2,70-2,80 x 11 m (w sumie rozbicie na:</w:t>
            </w:r>
          </w:p>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- 1</w:t>
            </w:r>
            <w:r w:rsidRPr="0021248E">
              <w:rPr>
                <w:rFonts w:eastAsia="PMingLiU" w:cs="Times New Roman"/>
                <w:sz w:val="18"/>
                <w:szCs w:val="18"/>
                <w:lang w:eastAsia="pl-PL"/>
              </w:rPr>
              <w:t xml:space="preserve"> szt. białych</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2</w:t>
            </w:r>
            <w:r w:rsidRPr="0021248E">
              <w:rPr>
                <w:rFonts w:eastAsia="PMingLiU" w:cs="Times New Roman"/>
                <w:sz w:val="18"/>
                <w:szCs w:val="18"/>
                <w:lang w:eastAsia="pl-PL"/>
              </w:rPr>
              <w:t xml:space="preserve"> szt. czarnych</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6</w:t>
            </w:r>
            <w:r w:rsidRPr="0021248E">
              <w:rPr>
                <w:rFonts w:eastAsia="PMingLiU" w:cs="Times New Roman"/>
                <w:sz w:val="18"/>
                <w:szCs w:val="18"/>
                <w:lang w:eastAsia="pl-PL"/>
              </w:rPr>
              <w:t xml:space="preserve"> szt. 50% szarości</w:t>
            </w:r>
            <w:r>
              <w:rPr>
                <w:rFonts w:eastAsia="PMingLiU" w:cs="Times New Roman"/>
                <w:sz w:val="18"/>
                <w:szCs w:val="18"/>
                <w:lang w:eastAsia="pl-PL"/>
              </w:rPr>
              <w:t>)</w:t>
            </w:r>
          </w:p>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C68F0"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single" w:sz="4" w:space="0" w:color="auto"/>
              <w:bottom w:val="single"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b/>
                <w:lang w:eastAsia="pl-PL"/>
              </w:rPr>
            </w:pPr>
          </w:p>
        </w:tc>
        <w:tc>
          <w:tcPr>
            <w:tcW w:w="6946" w:type="dxa"/>
            <w:gridSpan w:val="5"/>
            <w:tcBorders>
              <w:top w:val="dotted" w:sz="4" w:space="0" w:color="auto"/>
              <w:left w:val="single" w:sz="4" w:space="0" w:color="auto"/>
              <w:bottom w:val="single" w:sz="4" w:space="0" w:color="auto"/>
              <w:right w:val="single" w:sz="4" w:space="0" w:color="auto"/>
            </w:tcBorders>
            <w:hideMark/>
          </w:tcPr>
          <w:p w:rsidR="000861C2" w:rsidRPr="0021248E" w:rsidRDefault="000861C2" w:rsidP="000861C2">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Razem</w:t>
            </w:r>
          </w:p>
        </w:tc>
        <w:tc>
          <w:tcPr>
            <w:tcW w:w="1276" w:type="dxa"/>
            <w:tcBorders>
              <w:top w:val="single" w:sz="4" w:space="0" w:color="auto"/>
              <w:left w:val="dotted" w:sz="4" w:space="0" w:color="auto"/>
              <w:bottom w:val="single"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single"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single"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bl>
    <w:p w:rsidR="0021248E" w:rsidRPr="0021248E" w:rsidRDefault="0021248E" w:rsidP="0021248E">
      <w:pPr>
        <w:spacing w:line="256" w:lineRule="auto"/>
        <w:rPr>
          <w:rFonts w:ascii="Georgia" w:eastAsia="Calibri" w:hAnsi="Georgia" w:cs="Arial"/>
          <w:sz w:val="24"/>
          <w:szCs w:val="24"/>
          <w:lang w:eastAsia="en-US"/>
        </w:rPr>
      </w:pPr>
      <w:r w:rsidRPr="0021248E">
        <w:rPr>
          <w:rFonts w:ascii="Georgia" w:eastAsia="Calibri" w:hAnsi="Georgia" w:cs="Arial"/>
          <w:sz w:val="24"/>
          <w:szCs w:val="24"/>
          <w:lang w:eastAsia="en-US"/>
        </w:rPr>
        <w:br w:type="page"/>
      </w:r>
    </w:p>
    <w:p w:rsidR="00A03FE9" w:rsidRPr="00A03FE9" w:rsidRDefault="00A03FE9" w:rsidP="00A03FE9">
      <w:pPr>
        <w:spacing w:before="120" w:after="120" w:line="264" w:lineRule="auto"/>
        <w:rPr>
          <w:rFonts w:ascii="Georgia" w:eastAsia="Calibri" w:hAnsi="Georgia" w:cs="Arial"/>
          <w:sz w:val="24"/>
          <w:szCs w:val="24"/>
          <w:lang w:eastAsia="en-US"/>
        </w:rPr>
      </w:pPr>
      <w:r w:rsidRPr="00A03FE9">
        <w:rPr>
          <w:rFonts w:ascii="Georgia" w:eastAsia="Calibri" w:hAnsi="Georgia" w:cs="Arial"/>
          <w:sz w:val="24"/>
          <w:szCs w:val="24"/>
          <w:lang w:eastAsia="en-US"/>
        </w:rPr>
        <w:lastRenderedPageBreak/>
        <w:t xml:space="preserve">Zadanie  </w:t>
      </w:r>
      <w:r>
        <w:rPr>
          <w:rFonts w:ascii="Georgia" w:eastAsia="Calibri" w:hAnsi="Georgia" w:cs="Arial"/>
          <w:sz w:val="24"/>
          <w:szCs w:val="24"/>
          <w:lang w:eastAsia="en-US"/>
        </w:rPr>
        <w:t>3</w:t>
      </w:r>
      <w:r w:rsidRPr="00A03FE9">
        <w:rPr>
          <w:rFonts w:ascii="Georgia" w:eastAsia="Calibri" w:hAnsi="Georgia" w:cs="Arial"/>
          <w:sz w:val="24"/>
          <w:szCs w:val="24"/>
          <w:lang w:eastAsia="en-US"/>
        </w:rPr>
        <w:t xml:space="preserve"> </w:t>
      </w:r>
      <w:r>
        <w:rPr>
          <w:rFonts w:ascii="Georgia" w:eastAsia="Calibri" w:hAnsi="Georgia" w:cs="Arial"/>
          <w:sz w:val="24"/>
          <w:szCs w:val="24"/>
          <w:lang w:eastAsia="en-US"/>
        </w:rPr>
        <w:t>Sprzęt komputerowy i oprogramowanie</w:t>
      </w:r>
    </w:p>
    <w:tbl>
      <w:tblPr>
        <w:tblStyle w:val="Tabela-Siatka1"/>
        <w:tblW w:w="11086" w:type="dxa"/>
        <w:tblInd w:w="-8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880"/>
        <w:gridCol w:w="2835"/>
        <w:gridCol w:w="1134"/>
        <w:gridCol w:w="1134"/>
        <w:gridCol w:w="661"/>
        <w:gridCol w:w="1040"/>
        <w:gridCol w:w="1134"/>
        <w:gridCol w:w="1134"/>
        <w:gridCol w:w="1134"/>
      </w:tblGrid>
      <w:tr w:rsidR="00A03FE9" w:rsidRPr="00A03FE9" w:rsidTr="00A03FE9">
        <w:tc>
          <w:tcPr>
            <w:tcW w:w="880" w:type="dxa"/>
            <w:vMerge w:val="restart"/>
            <w:tcBorders>
              <w:top w:val="single" w:sz="4" w:space="0" w:color="auto"/>
              <w:left w:val="single"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L.p.</w:t>
            </w:r>
          </w:p>
        </w:tc>
        <w:tc>
          <w:tcPr>
            <w:tcW w:w="2835" w:type="dxa"/>
            <w:vMerge w:val="restart"/>
            <w:tcBorders>
              <w:top w:val="single"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Nazwa oraz wymagane parametry techniczne</w:t>
            </w:r>
          </w:p>
          <w:p w:rsidR="00A03FE9" w:rsidRPr="00A03FE9" w:rsidRDefault="00A03FE9" w:rsidP="00A03FE9">
            <w:pPr>
              <w:widowControl w:val="0"/>
              <w:autoSpaceDE w:val="0"/>
              <w:autoSpaceDN w:val="0"/>
              <w:adjustRightInd w:val="0"/>
              <w:contextualSpacing/>
              <w:rPr>
                <w:rFonts w:eastAsia="PMingLiU" w:cs="Times New Roman"/>
                <w:b/>
                <w:lang w:eastAsia="pl-PL"/>
              </w:rPr>
            </w:pPr>
          </w:p>
        </w:tc>
        <w:tc>
          <w:tcPr>
            <w:tcW w:w="1134" w:type="dxa"/>
            <w:vMerge w:val="restart"/>
            <w:tcBorders>
              <w:top w:val="single" w:sz="4" w:space="0" w:color="auto"/>
              <w:left w:val="dotted" w:sz="4" w:space="0" w:color="auto"/>
              <w:bottom w:val="dotted" w:sz="4" w:space="0" w:color="auto"/>
              <w:right w:val="dotted" w:sz="4" w:space="0" w:color="auto"/>
            </w:tcBorders>
            <w:hideMark/>
          </w:tcPr>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Nazwa/Typ lub model/producent</w:t>
            </w:r>
          </w:p>
        </w:tc>
        <w:tc>
          <w:tcPr>
            <w:tcW w:w="1134" w:type="dxa"/>
            <w:vMerge w:val="restart"/>
            <w:tcBorders>
              <w:top w:val="single" w:sz="4" w:space="0" w:color="auto"/>
              <w:left w:val="dotted" w:sz="4" w:space="0" w:color="auto"/>
              <w:bottom w:val="dotted" w:sz="4" w:space="0" w:color="auto"/>
              <w:right w:val="dotted" w:sz="4" w:space="0" w:color="auto"/>
            </w:tcBorders>
            <w:hideMark/>
          </w:tcPr>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Jednostka miary</w:t>
            </w:r>
          </w:p>
        </w:tc>
        <w:tc>
          <w:tcPr>
            <w:tcW w:w="661" w:type="dxa"/>
            <w:vMerge w:val="restart"/>
            <w:tcBorders>
              <w:top w:val="single" w:sz="4" w:space="0" w:color="auto"/>
              <w:left w:val="dotted" w:sz="4" w:space="0" w:color="auto"/>
              <w:bottom w:val="dotted" w:sz="4" w:space="0" w:color="auto"/>
              <w:right w:val="dotted" w:sz="4" w:space="0" w:color="auto"/>
            </w:tcBorders>
            <w:hideMark/>
          </w:tcPr>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Ilość</w:t>
            </w:r>
          </w:p>
        </w:tc>
        <w:tc>
          <w:tcPr>
            <w:tcW w:w="1040" w:type="dxa"/>
            <w:vMerge w:val="restart"/>
            <w:tcBorders>
              <w:top w:val="single" w:sz="4" w:space="0" w:color="auto"/>
              <w:left w:val="dotted" w:sz="4" w:space="0" w:color="auto"/>
              <w:bottom w:val="dotted" w:sz="4" w:space="0" w:color="auto"/>
              <w:right w:val="dotted" w:sz="4" w:space="0" w:color="auto"/>
            </w:tcBorders>
            <w:hideMark/>
          </w:tcPr>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 xml:space="preserve">cena za jednostkę </w:t>
            </w:r>
          </w:p>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netto (zł)</w:t>
            </w:r>
          </w:p>
        </w:tc>
        <w:tc>
          <w:tcPr>
            <w:tcW w:w="3402" w:type="dxa"/>
            <w:gridSpan w:val="3"/>
            <w:tcBorders>
              <w:top w:val="single"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b/>
                <w:lang w:eastAsia="pl-PL"/>
              </w:rPr>
            </w:pPr>
          </w:p>
        </w:tc>
      </w:tr>
      <w:tr w:rsidR="00A03FE9" w:rsidRPr="00A03FE9" w:rsidTr="00A03FE9">
        <w:tc>
          <w:tcPr>
            <w:tcW w:w="880" w:type="dxa"/>
            <w:vMerge/>
            <w:tcBorders>
              <w:top w:val="single" w:sz="4" w:space="0" w:color="auto"/>
              <w:left w:val="single"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2835"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661"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1040"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 xml:space="preserve"> Łączna Wartość netto zł</w:t>
            </w:r>
          </w:p>
        </w:tc>
        <w:tc>
          <w:tcPr>
            <w:tcW w:w="1134"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VAT</w:t>
            </w:r>
          </w:p>
        </w:tc>
        <w:tc>
          <w:tcPr>
            <w:tcW w:w="1134" w:type="dxa"/>
            <w:tcBorders>
              <w:top w:val="dotted" w:sz="4" w:space="0" w:color="auto"/>
              <w:left w:val="dotted" w:sz="4" w:space="0" w:color="auto"/>
              <w:bottom w:val="dotted" w:sz="4" w:space="0" w:color="auto"/>
              <w:right w:val="single"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Łączna Wartość brutto zł</w:t>
            </w: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lang w:eastAsia="pl-PL"/>
              </w:rPr>
            </w:pPr>
            <w:r w:rsidRPr="00A03FE9">
              <w:rPr>
                <w:rFonts w:eastAsia="PMingLiU" w:cs="Times New Roman"/>
                <w:lang w:eastAsia="pl-PL"/>
              </w:rPr>
              <w:t xml:space="preserve"> </w:t>
            </w:r>
            <w:r>
              <w:rPr>
                <w:rFonts w:eastAsia="PMingLiU" w:cs="Times New Roman"/>
                <w:lang w:eastAsia="pl-PL"/>
              </w:rPr>
              <w:t>3</w:t>
            </w:r>
            <w:r w:rsidRPr="00A03FE9">
              <w:rPr>
                <w:rFonts w:eastAsia="PMingLiU" w:cs="Times New Roman"/>
                <w:lang w:eastAsia="pl-PL"/>
              </w:rPr>
              <w:t>.1.</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T</w:t>
            </w:r>
            <w:r w:rsidRPr="00A03FE9">
              <w:rPr>
                <w:rFonts w:eastAsia="PMingLiU" w:cs="Times New Roman"/>
                <w:sz w:val="18"/>
                <w:szCs w:val="18"/>
                <w:lang w:eastAsia="pl-PL"/>
              </w:rPr>
              <w:t>orba na laptopa z zadania nr 3.8</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lang w:eastAsia="pl-PL"/>
              </w:rPr>
            </w:pPr>
            <w:r w:rsidRPr="00A03FE9">
              <w:rPr>
                <w:rFonts w:eastAsia="PMingLiU" w:cs="Times New Roman"/>
                <w:lang w:eastAsia="pl-PL"/>
              </w:rPr>
              <w:t xml:space="preserve"> </w:t>
            </w:r>
            <w:r>
              <w:rPr>
                <w:rFonts w:eastAsia="PMingLiU" w:cs="Times New Roman"/>
                <w:lang w:eastAsia="pl-PL"/>
              </w:rPr>
              <w:t>3</w:t>
            </w:r>
            <w:r w:rsidRPr="00A03FE9">
              <w:rPr>
                <w:rFonts w:eastAsia="PMingLiU" w:cs="Times New Roman"/>
                <w:lang w:eastAsia="pl-PL"/>
              </w:rPr>
              <w:t>.2</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Tablet graficzny z rysikiem o parametrach wymienionych poniżej:</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obszar roboczy nie mniejszy niż 220mm x 140mm</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wsparcie dla technologii </w:t>
            </w:r>
            <w:proofErr w:type="spellStart"/>
            <w:r w:rsidRPr="00A03FE9">
              <w:rPr>
                <w:rFonts w:eastAsia="PMingLiU" w:cs="Times New Roman"/>
                <w:sz w:val="18"/>
                <w:szCs w:val="18"/>
                <w:lang w:eastAsia="pl-PL"/>
              </w:rPr>
              <w:t>multitouch</w:t>
            </w:r>
            <w:proofErr w:type="spellEnd"/>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obsługa rysika bezprzewodowego z rozpoznawaniem co najmniej 8000 poziomów nacisku</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rysik musi rozpoznawać kąt pisania  - co najmniej +- 50 poziomów</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rozpoznawana rozdzielczość </w:t>
            </w:r>
            <w:proofErr w:type="spellStart"/>
            <w:r w:rsidRPr="00A03FE9">
              <w:rPr>
                <w:rFonts w:eastAsia="PMingLiU" w:cs="Times New Roman"/>
                <w:sz w:val="18"/>
                <w:szCs w:val="18"/>
                <w:lang w:eastAsia="pl-PL"/>
              </w:rPr>
              <w:t>obsługi</w:t>
            </w:r>
            <w:proofErr w:type="spellEnd"/>
            <w:r w:rsidRPr="00A03FE9">
              <w:rPr>
                <w:rFonts w:eastAsia="PMingLiU" w:cs="Times New Roman"/>
                <w:sz w:val="18"/>
                <w:szCs w:val="18"/>
                <w:lang w:eastAsia="pl-PL"/>
              </w:rPr>
              <w:t xml:space="preserve"> rysika 4800 </w:t>
            </w:r>
            <w:proofErr w:type="spellStart"/>
            <w:r w:rsidRPr="00A03FE9">
              <w:rPr>
                <w:rFonts w:eastAsia="PMingLiU" w:cs="Times New Roman"/>
                <w:sz w:val="18"/>
                <w:szCs w:val="18"/>
                <w:lang w:eastAsia="pl-PL"/>
              </w:rPr>
              <w:t>lpi</w:t>
            </w:r>
            <w:proofErr w:type="spellEnd"/>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programowalne przyciski na tablecie (co najmniej 6)</w:t>
            </w:r>
          </w:p>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 xml:space="preserve"> 3</w:t>
            </w:r>
            <w:r w:rsidRPr="00A03FE9">
              <w:rPr>
                <w:rFonts w:eastAsia="PMingLiU" w:cs="Times New Roman"/>
                <w:lang w:eastAsia="pl-PL"/>
              </w:rPr>
              <w:t>.3</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Zestaw końcówek do tabletu graficznego z pozycji 3.2</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 xml:space="preserve"> 3</w:t>
            </w:r>
            <w:r w:rsidRPr="00A03FE9">
              <w:rPr>
                <w:rFonts w:eastAsia="PMingLiU" w:cs="Times New Roman"/>
                <w:lang w:eastAsia="pl-PL"/>
              </w:rPr>
              <w:t>.4</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Zastępcze powierzchnie robocze do tabletu z pozycji 3.2</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 xml:space="preserve"> 3</w:t>
            </w:r>
            <w:r w:rsidRPr="00A03FE9">
              <w:rPr>
                <w:rFonts w:eastAsia="PMingLiU" w:cs="Times New Roman"/>
                <w:lang w:eastAsia="pl-PL"/>
              </w:rPr>
              <w:t>.5</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613B1D">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Klawiatura przewodowa lub bezprzewodowa w układzie US lub EU; mysz przewodowa lub bezprzewodowa (</w:t>
            </w:r>
            <w:proofErr w:type="spellStart"/>
            <w:r w:rsidRPr="00A03FE9">
              <w:rPr>
                <w:rFonts w:eastAsia="PMingLiU" w:cs="Times New Roman"/>
                <w:sz w:val="18"/>
                <w:szCs w:val="18"/>
                <w:lang w:eastAsia="pl-PL"/>
              </w:rPr>
              <w:t>scroll</w:t>
            </w:r>
            <w:proofErr w:type="spellEnd"/>
            <w:r w:rsidRPr="00A03FE9">
              <w:rPr>
                <w:rFonts w:eastAsia="PMingLiU" w:cs="Times New Roman"/>
                <w:sz w:val="18"/>
                <w:szCs w:val="18"/>
                <w:lang w:eastAsia="pl-PL"/>
              </w:rPr>
              <w:t>)</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 xml:space="preserve"> 3</w:t>
            </w:r>
            <w:r w:rsidRPr="00A03FE9">
              <w:rPr>
                <w:rFonts w:eastAsia="PMingLiU" w:cs="Times New Roman"/>
                <w:lang w:eastAsia="pl-PL"/>
              </w:rPr>
              <w:t>.6</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613B1D">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Hub aktywny USB 3.0, minimum 7 portów, zasilacz</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3.</w:t>
            </w:r>
            <w:r w:rsidRPr="00A03FE9">
              <w:rPr>
                <w:rFonts w:eastAsia="PMingLiU" w:cs="Times New Roman"/>
                <w:lang w:eastAsia="pl-PL"/>
              </w:rPr>
              <w:t>7</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P</w:t>
            </w:r>
            <w:r w:rsidRPr="00A03FE9">
              <w:rPr>
                <w:rFonts w:eastAsia="PMingLiU" w:cs="Times New Roman"/>
                <w:sz w:val="18"/>
                <w:szCs w:val="18"/>
                <w:lang w:eastAsia="pl-PL"/>
              </w:rPr>
              <w:t>rzedłużacz USB ze wzmocnieniem 5m, zasilacz</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w:t>
            </w:r>
            <w:r w:rsidRPr="00A03FE9">
              <w:rPr>
                <w:rFonts w:eastAsia="PMingLiU" w:cs="Times New Roman"/>
                <w:sz w:val="18"/>
                <w:szCs w:val="18"/>
                <w:lang w:eastAsia="pl-PL"/>
              </w:rPr>
              <w:t>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3</w:t>
            </w:r>
            <w:r w:rsidRPr="00A03FE9">
              <w:rPr>
                <w:rFonts w:eastAsia="PMingLiU" w:cs="Times New Roman"/>
                <w:lang w:eastAsia="pl-PL"/>
              </w:rPr>
              <w:t>.8</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Przenośna stacja robocza o parametrach wymienionych poniżej</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Panel 17” o rozdzielczości 4K</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Procesor klasy x86 osiągający minimum 9400 punktów wg testów strony www.cpubenchmark.net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Pamięć RAM minimum 32GB DDR4 2400Mhz SODIMM</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dysk twardy o pojemności minimum 512GB w technologii SSD na złączu PCI-E/M.2</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Karta graficzną osiągająca min. 10480 </w:t>
            </w:r>
            <w:proofErr w:type="spellStart"/>
            <w:r w:rsidRPr="00A03FE9">
              <w:rPr>
                <w:rFonts w:eastAsia="PMingLiU" w:cs="Times New Roman"/>
                <w:sz w:val="18"/>
                <w:szCs w:val="18"/>
                <w:lang w:eastAsia="pl-PL"/>
              </w:rPr>
              <w:t>pkt</w:t>
            </w:r>
            <w:proofErr w:type="spellEnd"/>
            <w:r w:rsidRPr="00A03FE9">
              <w:rPr>
                <w:rFonts w:eastAsia="PMingLiU" w:cs="Times New Roman"/>
                <w:sz w:val="18"/>
                <w:szCs w:val="18"/>
                <w:lang w:eastAsia="pl-PL"/>
              </w:rPr>
              <w:t xml:space="preserve"> w teście </w:t>
            </w:r>
            <w:proofErr w:type="spellStart"/>
            <w:r w:rsidRPr="00A03FE9">
              <w:rPr>
                <w:rFonts w:eastAsia="PMingLiU" w:cs="Times New Roman"/>
                <w:sz w:val="18"/>
                <w:szCs w:val="18"/>
                <w:lang w:eastAsia="pl-PL"/>
              </w:rPr>
              <w:t>Passmark</w:t>
            </w:r>
            <w:proofErr w:type="spellEnd"/>
            <w:r w:rsidRPr="00A03FE9">
              <w:rPr>
                <w:rFonts w:eastAsia="PMingLiU" w:cs="Times New Roman"/>
                <w:sz w:val="18"/>
                <w:szCs w:val="18"/>
                <w:lang w:eastAsia="pl-PL"/>
              </w:rPr>
              <w:t xml:space="preserve"> G3D Mark w ramach </w:t>
            </w:r>
            <w:proofErr w:type="spellStart"/>
            <w:r w:rsidRPr="00A03FE9">
              <w:rPr>
                <w:rFonts w:eastAsia="PMingLiU" w:cs="Times New Roman"/>
                <w:sz w:val="18"/>
                <w:szCs w:val="18"/>
                <w:lang w:eastAsia="pl-PL"/>
              </w:rPr>
              <w:t>Videocard</w:t>
            </w:r>
            <w:proofErr w:type="spellEnd"/>
            <w:r w:rsidRPr="00A03FE9">
              <w:rPr>
                <w:rFonts w:eastAsia="PMingLiU" w:cs="Times New Roman"/>
                <w:sz w:val="18"/>
                <w:szCs w:val="18"/>
                <w:lang w:eastAsia="pl-PL"/>
              </w:rPr>
              <w:t xml:space="preserve"> </w:t>
            </w:r>
            <w:proofErr w:type="spellStart"/>
            <w:r w:rsidRPr="00A03FE9">
              <w:rPr>
                <w:rFonts w:eastAsia="PMingLiU" w:cs="Times New Roman"/>
                <w:sz w:val="18"/>
                <w:szCs w:val="18"/>
                <w:lang w:eastAsia="pl-PL"/>
              </w:rPr>
              <w:t>Benchmark</w:t>
            </w:r>
            <w:proofErr w:type="spellEnd"/>
            <w:r w:rsidRPr="00A03FE9">
              <w:rPr>
                <w:rFonts w:eastAsia="PMingLiU" w:cs="Times New Roman"/>
                <w:sz w:val="18"/>
                <w:szCs w:val="18"/>
                <w:lang w:eastAsia="pl-PL"/>
              </w:rPr>
              <w:t xml:space="preserve"> (http://www.videocardbenchmark.net/gpu.php)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Karta sieci bezprzewodowej w standardzie </w:t>
            </w:r>
            <w:proofErr w:type="spellStart"/>
            <w:r w:rsidRPr="00A03FE9">
              <w:rPr>
                <w:rFonts w:eastAsia="PMingLiU" w:cs="Times New Roman"/>
                <w:sz w:val="18"/>
                <w:szCs w:val="18"/>
                <w:lang w:eastAsia="pl-PL"/>
              </w:rPr>
              <w:t>ac</w:t>
            </w:r>
            <w:proofErr w:type="spellEnd"/>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złącze Lan RJ45 o szybkości minimum 1Gbit</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nagrywarka DVD</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System Operacyjny Windows 10 Pro wraz z licencją CAL na </w:t>
            </w:r>
            <w:r w:rsidRPr="00A03FE9">
              <w:rPr>
                <w:rFonts w:eastAsia="PMingLiU" w:cs="Times New Roman"/>
                <w:sz w:val="18"/>
                <w:szCs w:val="18"/>
                <w:lang w:eastAsia="pl-PL"/>
              </w:rPr>
              <w:lastRenderedPageBreak/>
              <w:t>urządzenie w polskiej wersji językowej lub równoważny. Producent systemu lub producent komputera musi świadczyć wsparcie techniczne przez telefon i email w okresie minimum 5 lat od dnia dostarczenia licencji.</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Parametry równoważności: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Pełna integracja z domeną Active Directory MS Windows (posiadaną przez Zamawiającego) opartą na serwerach Windows Server 2012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Zarządzanie komputerami poprzez Zasady Grup (GPO) Active Directory MS Windows (posiadaną przez Zamawiającego), WMI.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Zainstalowany system operacyjny nie wymaga aktywacji za pomocą telefonu lub Internetu.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Pełna obsługa ActiveX</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Wszystkie w/w funkcjonalności nie mogą być realizowane z zastosowaniem wszelkiego rodzaju emulacji i wirtualizacji</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Certyfikat </w:t>
            </w:r>
            <w:proofErr w:type="spellStart"/>
            <w:r w:rsidRPr="00A03FE9">
              <w:rPr>
                <w:rFonts w:eastAsia="PMingLiU" w:cs="Times New Roman"/>
                <w:sz w:val="18"/>
                <w:szCs w:val="18"/>
                <w:lang w:eastAsia="pl-PL"/>
              </w:rPr>
              <w:t>vPro</w:t>
            </w:r>
            <w:proofErr w:type="spellEnd"/>
          </w:p>
          <w:p w:rsidR="00A03FE9" w:rsidRPr="00A03FE9" w:rsidRDefault="00A03FE9" w:rsidP="00613B1D">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Gwarancja w systemie </w:t>
            </w:r>
            <w:proofErr w:type="spellStart"/>
            <w:r w:rsidRPr="00A03FE9">
              <w:rPr>
                <w:rFonts w:eastAsia="PMingLiU" w:cs="Times New Roman"/>
                <w:sz w:val="18"/>
                <w:szCs w:val="18"/>
                <w:lang w:eastAsia="pl-PL"/>
              </w:rPr>
              <w:t>Door</w:t>
            </w:r>
            <w:proofErr w:type="spellEnd"/>
            <w:r w:rsidRPr="00A03FE9">
              <w:rPr>
                <w:rFonts w:eastAsia="PMingLiU" w:cs="Times New Roman"/>
                <w:sz w:val="18"/>
                <w:szCs w:val="18"/>
                <w:lang w:eastAsia="pl-PL"/>
              </w:rPr>
              <w:t xml:space="preserve"> to </w:t>
            </w:r>
            <w:proofErr w:type="spellStart"/>
            <w:r w:rsidRPr="00A03FE9">
              <w:rPr>
                <w:rFonts w:eastAsia="PMingLiU" w:cs="Times New Roman"/>
                <w:sz w:val="18"/>
                <w:szCs w:val="18"/>
                <w:lang w:eastAsia="pl-PL"/>
              </w:rPr>
              <w:t>Door</w:t>
            </w:r>
            <w:proofErr w:type="spellEnd"/>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Moduł TPM w standardzie 2.0</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Minimum 2 porty </w:t>
            </w:r>
            <w:proofErr w:type="spellStart"/>
            <w:r w:rsidRPr="00A03FE9">
              <w:rPr>
                <w:rFonts w:eastAsia="PMingLiU" w:cs="Times New Roman"/>
                <w:sz w:val="18"/>
                <w:szCs w:val="18"/>
                <w:lang w:eastAsia="pl-PL"/>
              </w:rPr>
              <w:t>usb</w:t>
            </w:r>
            <w:proofErr w:type="spellEnd"/>
            <w:r w:rsidRPr="00A03FE9">
              <w:rPr>
                <w:rFonts w:eastAsia="PMingLiU" w:cs="Times New Roman"/>
                <w:sz w:val="18"/>
                <w:szCs w:val="18"/>
                <w:lang w:eastAsia="pl-PL"/>
              </w:rPr>
              <w:t xml:space="preserve"> 3.0</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Czytnik kart SD</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w:t>
            </w:r>
            <w:r w:rsidRPr="00A03FE9">
              <w:rPr>
                <w:rFonts w:eastAsia="PMingLiU" w:cs="Times New Roman"/>
                <w:sz w:val="18"/>
                <w:szCs w:val="18"/>
                <w:lang w:eastAsia="pl-PL"/>
              </w:rPr>
              <w:t>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lastRenderedPageBreak/>
              <w:t>3</w:t>
            </w:r>
            <w:r w:rsidRPr="00A03FE9">
              <w:rPr>
                <w:rFonts w:eastAsia="PMingLiU" w:cs="Times New Roman"/>
                <w:lang w:eastAsia="pl-PL"/>
              </w:rPr>
              <w:t>.9</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Licencja na użytkowanie programu Adobe Photoshop CC </w:t>
            </w:r>
            <w:r w:rsidR="00A601F3">
              <w:rPr>
                <w:rFonts w:eastAsia="PMingLiU" w:cs="Times New Roman"/>
                <w:sz w:val="18"/>
                <w:szCs w:val="18"/>
                <w:lang w:eastAsia="pl-PL"/>
              </w:rPr>
              <w:t xml:space="preserve">2019  lub równoważne </w:t>
            </w:r>
            <w:r w:rsidRPr="00A03FE9">
              <w:rPr>
                <w:rFonts w:eastAsia="PMingLiU" w:cs="Times New Roman"/>
                <w:sz w:val="18"/>
                <w:szCs w:val="18"/>
                <w:lang w:eastAsia="pl-PL"/>
              </w:rPr>
              <w:t>przez 24 miesiące</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3</w:t>
            </w:r>
            <w:r w:rsidRPr="00A03FE9">
              <w:rPr>
                <w:rFonts w:eastAsia="PMingLiU" w:cs="Times New Roman"/>
                <w:lang w:eastAsia="pl-PL"/>
              </w:rPr>
              <w:t>.10</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Licencja na używanie</w:t>
            </w:r>
            <w:r w:rsidR="00E52DB4">
              <w:rPr>
                <w:rFonts w:eastAsia="PMingLiU" w:cs="Times New Roman"/>
                <w:sz w:val="18"/>
                <w:szCs w:val="18"/>
                <w:lang w:eastAsia="pl-PL"/>
              </w:rPr>
              <w:t xml:space="preserve"> wieczyste</w:t>
            </w:r>
            <w:r>
              <w:rPr>
                <w:rFonts w:eastAsia="PMingLiU" w:cs="Times New Roman"/>
                <w:sz w:val="18"/>
                <w:szCs w:val="18"/>
                <w:lang w:eastAsia="pl-PL"/>
              </w:rPr>
              <w:t xml:space="preserve"> programu </w:t>
            </w:r>
            <w:proofErr w:type="spellStart"/>
            <w:r>
              <w:rPr>
                <w:rFonts w:eastAsia="PMingLiU" w:cs="Times New Roman"/>
                <w:sz w:val="18"/>
                <w:szCs w:val="18"/>
                <w:lang w:eastAsia="pl-PL"/>
              </w:rPr>
              <w:t>Capture</w:t>
            </w:r>
            <w:proofErr w:type="spellEnd"/>
            <w:r>
              <w:rPr>
                <w:rFonts w:eastAsia="PMingLiU" w:cs="Times New Roman"/>
                <w:sz w:val="18"/>
                <w:szCs w:val="18"/>
                <w:lang w:eastAsia="pl-PL"/>
              </w:rPr>
              <w:t xml:space="preserve"> One 12</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3</w:t>
            </w:r>
            <w:r w:rsidRPr="00A03FE9">
              <w:rPr>
                <w:rFonts w:eastAsia="PMingLiU" w:cs="Times New Roman"/>
                <w:lang w:eastAsia="pl-PL"/>
              </w:rPr>
              <w:t>.11</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Licencja na pakiet biurowy zawierający procesor tekstu, arkusz kalkulacyjny i klienta poczty umożliwiającego podłączenie skrzynki pocztowej z wykorzystaniem </w:t>
            </w:r>
            <w:proofErr w:type="spellStart"/>
            <w:r w:rsidRPr="00A03FE9">
              <w:rPr>
                <w:rFonts w:eastAsia="PMingLiU" w:cs="Times New Roman"/>
                <w:sz w:val="18"/>
                <w:szCs w:val="18"/>
                <w:lang w:eastAsia="pl-PL"/>
              </w:rPr>
              <w:t>Active</w:t>
            </w:r>
            <w:proofErr w:type="spellEnd"/>
            <w:r w:rsidRPr="00A03FE9">
              <w:rPr>
                <w:rFonts w:eastAsia="PMingLiU" w:cs="Times New Roman"/>
                <w:sz w:val="18"/>
                <w:szCs w:val="18"/>
                <w:lang w:eastAsia="pl-PL"/>
              </w:rPr>
              <w:t xml:space="preserve"> </w:t>
            </w:r>
            <w:proofErr w:type="spellStart"/>
            <w:r w:rsidRPr="00A03FE9">
              <w:rPr>
                <w:rFonts w:eastAsia="PMingLiU" w:cs="Times New Roman"/>
                <w:sz w:val="18"/>
                <w:szCs w:val="18"/>
                <w:lang w:eastAsia="pl-PL"/>
              </w:rPr>
              <w:t>Sync</w:t>
            </w:r>
            <w:proofErr w:type="spellEnd"/>
            <w:r w:rsidRPr="00A03FE9">
              <w:rPr>
                <w:rFonts w:eastAsia="PMingLiU" w:cs="Times New Roman"/>
                <w:sz w:val="18"/>
                <w:szCs w:val="18"/>
                <w:lang w:eastAsia="pl-PL"/>
              </w:rPr>
              <w:t xml:space="preserve"> na serwerze Exchange posiadanym przez Zamawiającego (przy czym zastrzega się, że użycie określenia Exchange ma charakter wyłącznie informacyjny co do rozwiązania, które aktualnie używa Zamawiający). Producent oprogramowania musi świadczyć wsparcie techniczne przez telefon i email w okresie minimum 5 lat od dnia dostarczenia licencji</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single" w:sz="4" w:space="0" w:color="auto"/>
              <w:bottom w:val="single"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b/>
                <w:lang w:eastAsia="pl-PL"/>
              </w:rPr>
            </w:pPr>
          </w:p>
        </w:tc>
        <w:tc>
          <w:tcPr>
            <w:tcW w:w="6804" w:type="dxa"/>
            <w:gridSpan w:val="5"/>
            <w:tcBorders>
              <w:top w:val="dotted" w:sz="4" w:space="0" w:color="auto"/>
              <w:left w:val="single" w:sz="4" w:space="0" w:color="auto"/>
              <w:bottom w:val="single" w:sz="4" w:space="0" w:color="auto"/>
              <w:right w:val="single"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 xml:space="preserve">                                                                    Razem</w:t>
            </w:r>
          </w:p>
        </w:tc>
        <w:tc>
          <w:tcPr>
            <w:tcW w:w="1134" w:type="dxa"/>
            <w:tcBorders>
              <w:top w:val="single" w:sz="4" w:space="0" w:color="auto"/>
              <w:left w:val="dotted" w:sz="4" w:space="0" w:color="auto"/>
              <w:bottom w:val="single"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single"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single"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bl>
    <w:p w:rsidR="00A03FE9" w:rsidRPr="00A03FE9" w:rsidRDefault="00A03FE9" w:rsidP="00A03FE9">
      <w:pPr>
        <w:spacing w:line="256" w:lineRule="auto"/>
        <w:rPr>
          <w:rFonts w:ascii="Georgia" w:eastAsia="Calibri" w:hAnsi="Georgia" w:cs="Arial"/>
          <w:lang w:eastAsia="en-US"/>
        </w:rPr>
      </w:pPr>
    </w:p>
    <w:p w:rsidR="0021248E" w:rsidRPr="0021248E" w:rsidRDefault="0021248E" w:rsidP="0021248E">
      <w:pPr>
        <w:spacing w:line="256" w:lineRule="auto"/>
        <w:rPr>
          <w:rFonts w:ascii="Georgia" w:eastAsia="Calibri" w:hAnsi="Georgia" w:cs="Arial"/>
          <w:lang w:eastAsia="en-US"/>
        </w:rPr>
      </w:pPr>
    </w:p>
    <w:p w:rsidR="0021248E" w:rsidRPr="0021248E" w:rsidRDefault="0021248E" w:rsidP="0021248E">
      <w:pPr>
        <w:spacing w:line="256" w:lineRule="auto"/>
        <w:rPr>
          <w:rFonts w:ascii="Georgia" w:eastAsia="Calibri" w:hAnsi="Georgia" w:cs="Arial"/>
          <w:lang w:eastAsia="en-US"/>
        </w:rPr>
      </w:pPr>
    </w:p>
    <w:p w:rsidR="0021248E" w:rsidRPr="0021248E" w:rsidRDefault="0021248E" w:rsidP="0021248E">
      <w:pPr>
        <w:spacing w:line="256" w:lineRule="auto"/>
        <w:ind w:left="4956"/>
        <w:rPr>
          <w:rFonts w:ascii="Georgia" w:eastAsia="Calibri" w:hAnsi="Georgia" w:cs="Arial"/>
          <w:lang w:eastAsia="en-US"/>
        </w:rPr>
      </w:pPr>
      <w:r w:rsidRPr="0021248E">
        <w:rPr>
          <w:rFonts w:ascii="Georgia" w:eastAsia="Calibri" w:hAnsi="Georgia" w:cs="Arial"/>
          <w:lang w:eastAsia="en-US"/>
        </w:rPr>
        <w:t>…………………………………………….</w:t>
      </w:r>
    </w:p>
    <w:p w:rsidR="00000000" w:rsidRDefault="0021248E">
      <w:pPr>
        <w:spacing w:line="256" w:lineRule="auto"/>
        <w:ind w:left="4956"/>
      </w:pPr>
      <w:r w:rsidRPr="0021248E">
        <w:rPr>
          <w:rFonts w:ascii="Georgia" w:eastAsia="Calibri" w:hAnsi="Georgia" w:cs="Arial"/>
          <w:lang w:eastAsia="en-US"/>
        </w:rPr>
        <w:t>(podpis wykonawcy)</w:t>
      </w:r>
    </w:p>
    <w:sectPr w:rsidR="00000000" w:rsidSect="003F1EF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kołaj Machowski">
    <w15:presenceInfo w15:providerId="AD" w15:userId="S-1-5-21-375149783-2001084630-945835055-173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hyphenationZone w:val="425"/>
  <w:characterSpacingControl w:val="doNotCompress"/>
  <w:compat>
    <w:applyBreakingRules/>
    <w:useFELayout/>
  </w:compat>
  <w:rsids>
    <w:rsidRoot w:val="0021248E"/>
    <w:rsid w:val="000861C2"/>
    <w:rsid w:val="000C68F0"/>
    <w:rsid w:val="000F6228"/>
    <w:rsid w:val="00123CD6"/>
    <w:rsid w:val="00137D97"/>
    <w:rsid w:val="00155A43"/>
    <w:rsid w:val="00155FB6"/>
    <w:rsid w:val="00162189"/>
    <w:rsid w:val="0021248E"/>
    <w:rsid w:val="0021586D"/>
    <w:rsid w:val="002A558F"/>
    <w:rsid w:val="002B3C0E"/>
    <w:rsid w:val="0032470A"/>
    <w:rsid w:val="003E21A6"/>
    <w:rsid w:val="003F1363"/>
    <w:rsid w:val="003F1EFE"/>
    <w:rsid w:val="00474585"/>
    <w:rsid w:val="00522824"/>
    <w:rsid w:val="00613B1D"/>
    <w:rsid w:val="00693306"/>
    <w:rsid w:val="006A26FD"/>
    <w:rsid w:val="00721A37"/>
    <w:rsid w:val="0082034F"/>
    <w:rsid w:val="0092347D"/>
    <w:rsid w:val="00A03FE9"/>
    <w:rsid w:val="00A601F3"/>
    <w:rsid w:val="00BA4563"/>
    <w:rsid w:val="00C34FD3"/>
    <w:rsid w:val="00C5364C"/>
    <w:rsid w:val="00C651A8"/>
    <w:rsid w:val="00CF235F"/>
    <w:rsid w:val="00DB1DD1"/>
    <w:rsid w:val="00DD05DB"/>
    <w:rsid w:val="00E52DB4"/>
    <w:rsid w:val="00E764C0"/>
    <w:rsid w:val="00F43817"/>
    <w:rsid w:val="00F57104"/>
  </w:rsids>
  <m:mathPr>
    <m:mathFont m:val="Cambria Math"/>
    <m:brkBin m:val="before"/>
    <m:brkBinSub m:val="--"/>
    <m:smallFrac m:val="off"/>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F1EF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21248E"/>
  </w:style>
  <w:style w:type="paragraph" w:styleId="Tekstprzypisudolnego">
    <w:name w:val="footnote text"/>
    <w:basedOn w:val="Normalny"/>
    <w:link w:val="TekstprzypisudolnegoZnak"/>
    <w:uiPriority w:val="99"/>
    <w:semiHidden/>
    <w:unhideWhenUsed/>
    <w:rsid w:val="0021248E"/>
    <w:pPr>
      <w:widowControl w:val="0"/>
      <w:autoSpaceDE w:val="0"/>
      <w:autoSpaceDN w:val="0"/>
      <w:adjustRightInd w:val="0"/>
      <w:spacing w:after="0" w:line="240" w:lineRule="auto"/>
    </w:pPr>
    <w:rPr>
      <w:rFonts w:ascii="Arial" w:eastAsia="PMingLiU" w:hAnsi="Arial" w:cs="Arial"/>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21248E"/>
    <w:rPr>
      <w:rFonts w:ascii="Arial" w:eastAsia="PMingLiU" w:hAnsi="Arial" w:cs="Arial"/>
      <w:color w:val="000000"/>
      <w:sz w:val="20"/>
      <w:szCs w:val="20"/>
      <w:lang w:eastAsia="pl-PL"/>
    </w:rPr>
  </w:style>
  <w:style w:type="paragraph" w:styleId="Tekstkomentarza">
    <w:name w:val="annotation text"/>
    <w:basedOn w:val="Normalny"/>
    <w:link w:val="TekstkomentarzaZnak"/>
    <w:uiPriority w:val="99"/>
    <w:semiHidden/>
    <w:unhideWhenUsed/>
    <w:rsid w:val="0021248E"/>
    <w:pPr>
      <w:spacing w:line="240" w:lineRule="auto"/>
    </w:pPr>
    <w:rPr>
      <w:rFonts w:ascii="Calibri" w:eastAsia="Calibri" w:hAnsi="Calibri" w:cs="Arial"/>
      <w:sz w:val="20"/>
      <w:szCs w:val="20"/>
      <w:lang w:eastAsia="en-US"/>
    </w:rPr>
  </w:style>
  <w:style w:type="character" w:customStyle="1" w:styleId="TekstkomentarzaZnak">
    <w:name w:val="Tekst komentarza Znak"/>
    <w:basedOn w:val="Domylnaczcionkaakapitu"/>
    <w:link w:val="Tekstkomentarza"/>
    <w:uiPriority w:val="99"/>
    <w:semiHidden/>
    <w:rsid w:val="0021248E"/>
    <w:rPr>
      <w:rFonts w:ascii="Calibri" w:eastAsia="Calibri" w:hAnsi="Calibri" w:cs="Arial"/>
      <w:sz w:val="20"/>
      <w:szCs w:val="20"/>
      <w:lang w:eastAsia="en-US"/>
    </w:rPr>
  </w:style>
  <w:style w:type="paragraph" w:styleId="Nagwek">
    <w:name w:val="header"/>
    <w:basedOn w:val="Normalny"/>
    <w:link w:val="NagwekZnak"/>
    <w:uiPriority w:val="99"/>
    <w:semiHidden/>
    <w:unhideWhenUsed/>
    <w:rsid w:val="0021248E"/>
    <w:pPr>
      <w:tabs>
        <w:tab w:val="center" w:pos="4536"/>
        <w:tab w:val="right" w:pos="9072"/>
      </w:tabs>
      <w:spacing w:after="0" w:line="240" w:lineRule="auto"/>
    </w:pPr>
    <w:rPr>
      <w:rFonts w:ascii="Calibri" w:eastAsia="Calibri" w:hAnsi="Calibri" w:cs="Arial"/>
      <w:lang w:eastAsia="en-US"/>
    </w:rPr>
  </w:style>
  <w:style w:type="character" w:customStyle="1" w:styleId="NagwekZnak">
    <w:name w:val="Nagłówek Znak"/>
    <w:basedOn w:val="Domylnaczcionkaakapitu"/>
    <w:link w:val="Nagwek"/>
    <w:uiPriority w:val="99"/>
    <w:semiHidden/>
    <w:rsid w:val="0021248E"/>
    <w:rPr>
      <w:rFonts w:ascii="Calibri" w:eastAsia="Calibri" w:hAnsi="Calibri" w:cs="Arial"/>
      <w:lang w:eastAsia="en-US"/>
    </w:rPr>
  </w:style>
  <w:style w:type="paragraph" w:styleId="Stopka">
    <w:name w:val="footer"/>
    <w:basedOn w:val="Normalny"/>
    <w:link w:val="StopkaZnak"/>
    <w:uiPriority w:val="99"/>
    <w:semiHidden/>
    <w:unhideWhenUsed/>
    <w:rsid w:val="0021248E"/>
    <w:pPr>
      <w:tabs>
        <w:tab w:val="center" w:pos="4536"/>
        <w:tab w:val="right" w:pos="9072"/>
      </w:tabs>
      <w:spacing w:after="0" w:line="240" w:lineRule="auto"/>
    </w:pPr>
    <w:rPr>
      <w:rFonts w:ascii="Calibri" w:eastAsia="Calibri" w:hAnsi="Calibri" w:cs="Arial"/>
      <w:lang w:eastAsia="en-US"/>
    </w:rPr>
  </w:style>
  <w:style w:type="character" w:customStyle="1" w:styleId="StopkaZnak">
    <w:name w:val="Stopka Znak"/>
    <w:basedOn w:val="Domylnaczcionkaakapitu"/>
    <w:link w:val="Stopka"/>
    <w:uiPriority w:val="99"/>
    <w:semiHidden/>
    <w:rsid w:val="0021248E"/>
    <w:rPr>
      <w:rFonts w:ascii="Calibri" w:eastAsia="Calibri" w:hAnsi="Calibri" w:cs="Arial"/>
      <w:lang w:eastAsia="en-US"/>
    </w:rPr>
  </w:style>
  <w:style w:type="paragraph" w:styleId="Tekstprzypisukocowego">
    <w:name w:val="endnote text"/>
    <w:basedOn w:val="Normalny"/>
    <w:link w:val="TekstprzypisukocowegoZnak"/>
    <w:uiPriority w:val="99"/>
    <w:semiHidden/>
    <w:unhideWhenUsed/>
    <w:rsid w:val="0021248E"/>
    <w:pPr>
      <w:spacing w:after="0" w:line="240" w:lineRule="auto"/>
    </w:pPr>
    <w:rPr>
      <w:rFonts w:ascii="Calibri" w:eastAsia="Calibri" w:hAnsi="Calibri" w:cs="Arial"/>
      <w:sz w:val="20"/>
      <w:szCs w:val="20"/>
      <w:lang w:eastAsia="en-US"/>
    </w:rPr>
  </w:style>
  <w:style w:type="character" w:customStyle="1" w:styleId="TekstprzypisukocowegoZnak">
    <w:name w:val="Tekst przypisu końcowego Znak"/>
    <w:basedOn w:val="Domylnaczcionkaakapitu"/>
    <w:link w:val="Tekstprzypisukocowego"/>
    <w:uiPriority w:val="99"/>
    <w:semiHidden/>
    <w:rsid w:val="0021248E"/>
    <w:rPr>
      <w:rFonts w:ascii="Calibri" w:eastAsia="Calibri" w:hAnsi="Calibri" w:cs="Arial"/>
      <w:sz w:val="20"/>
      <w:szCs w:val="20"/>
      <w:lang w:eastAsia="en-US"/>
    </w:rPr>
  </w:style>
  <w:style w:type="paragraph" w:styleId="Tematkomentarza">
    <w:name w:val="annotation subject"/>
    <w:basedOn w:val="Tekstkomentarza"/>
    <w:next w:val="Tekstkomentarza"/>
    <w:link w:val="TematkomentarzaZnak"/>
    <w:uiPriority w:val="99"/>
    <w:semiHidden/>
    <w:unhideWhenUsed/>
    <w:rsid w:val="0021248E"/>
    <w:rPr>
      <w:b/>
      <w:bCs/>
    </w:rPr>
  </w:style>
  <w:style w:type="character" w:customStyle="1" w:styleId="TematkomentarzaZnak">
    <w:name w:val="Temat komentarza Znak"/>
    <w:basedOn w:val="TekstkomentarzaZnak"/>
    <w:link w:val="Tematkomentarza"/>
    <w:uiPriority w:val="99"/>
    <w:semiHidden/>
    <w:rsid w:val="0021248E"/>
    <w:rPr>
      <w:rFonts w:ascii="Calibri" w:eastAsia="Calibri" w:hAnsi="Calibri" w:cs="Arial"/>
      <w:b/>
      <w:bCs/>
      <w:sz w:val="20"/>
      <w:szCs w:val="20"/>
      <w:lang w:eastAsia="en-US"/>
    </w:rPr>
  </w:style>
  <w:style w:type="paragraph" w:styleId="Tekstdymka">
    <w:name w:val="Balloon Text"/>
    <w:basedOn w:val="Normalny"/>
    <w:link w:val="TekstdymkaZnak"/>
    <w:uiPriority w:val="99"/>
    <w:semiHidden/>
    <w:unhideWhenUsed/>
    <w:rsid w:val="0021248E"/>
    <w:pPr>
      <w:spacing w:after="0" w:line="240" w:lineRule="auto"/>
    </w:pPr>
    <w:rPr>
      <w:rFonts w:ascii="Tahoma" w:eastAsia="Calibri" w:hAnsi="Tahoma" w:cs="Tahoma"/>
      <w:sz w:val="16"/>
      <w:szCs w:val="16"/>
      <w:lang w:eastAsia="en-US"/>
    </w:rPr>
  </w:style>
  <w:style w:type="character" w:customStyle="1" w:styleId="TekstdymkaZnak">
    <w:name w:val="Tekst dymka Znak"/>
    <w:basedOn w:val="Domylnaczcionkaakapitu"/>
    <w:link w:val="Tekstdymka"/>
    <w:uiPriority w:val="99"/>
    <w:semiHidden/>
    <w:rsid w:val="0021248E"/>
    <w:rPr>
      <w:rFonts w:ascii="Tahoma" w:eastAsia="Calibri" w:hAnsi="Tahoma" w:cs="Tahoma"/>
      <w:sz w:val="16"/>
      <w:szCs w:val="16"/>
      <w:lang w:eastAsia="en-US"/>
    </w:rPr>
  </w:style>
  <w:style w:type="paragraph" w:styleId="Akapitzlist">
    <w:name w:val="List Paragraph"/>
    <w:basedOn w:val="Normalny"/>
    <w:uiPriority w:val="34"/>
    <w:qFormat/>
    <w:rsid w:val="0021248E"/>
    <w:pPr>
      <w:widowControl w:val="0"/>
      <w:autoSpaceDE w:val="0"/>
      <w:autoSpaceDN w:val="0"/>
      <w:adjustRightInd w:val="0"/>
      <w:spacing w:after="0" w:line="240" w:lineRule="auto"/>
      <w:ind w:left="720"/>
    </w:pPr>
    <w:rPr>
      <w:rFonts w:ascii="Times New Roman" w:eastAsia="PMingLiU" w:hAnsi="Times New Roman" w:cs="Times New Roman"/>
      <w:sz w:val="24"/>
      <w:szCs w:val="24"/>
      <w:lang w:eastAsia="pl-PL"/>
    </w:rPr>
  </w:style>
  <w:style w:type="character" w:styleId="Odwoanieprzypisudolnego">
    <w:name w:val="footnote reference"/>
    <w:basedOn w:val="Domylnaczcionkaakapitu"/>
    <w:uiPriority w:val="99"/>
    <w:semiHidden/>
    <w:unhideWhenUsed/>
    <w:rsid w:val="0021248E"/>
    <w:rPr>
      <w:vertAlign w:val="superscript"/>
    </w:rPr>
  </w:style>
  <w:style w:type="character" w:styleId="Odwoaniedokomentarza">
    <w:name w:val="annotation reference"/>
    <w:basedOn w:val="Domylnaczcionkaakapitu"/>
    <w:uiPriority w:val="99"/>
    <w:semiHidden/>
    <w:unhideWhenUsed/>
    <w:rsid w:val="0021248E"/>
    <w:rPr>
      <w:sz w:val="16"/>
      <w:szCs w:val="16"/>
    </w:rPr>
  </w:style>
  <w:style w:type="character" w:styleId="Odwoanieprzypisukocowego">
    <w:name w:val="endnote reference"/>
    <w:basedOn w:val="Domylnaczcionkaakapitu"/>
    <w:uiPriority w:val="99"/>
    <w:semiHidden/>
    <w:unhideWhenUsed/>
    <w:rsid w:val="0021248E"/>
    <w:rPr>
      <w:vertAlign w:val="superscript"/>
    </w:rPr>
  </w:style>
  <w:style w:type="table" w:styleId="Tabela-Siatka">
    <w:name w:val="Table Grid"/>
    <w:basedOn w:val="Standardowy"/>
    <w:uiPriority w:val="59"/>
    <w:rsid w:val="0021248E"/>
    <w:pPr>
      <w:spacing w:after="0" w:line="240" w:lineRule="auto"/>
    </w:pPr>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basedOn w:val="Standardowy"/>
    <w:next w:val="Tabela-Siatka"/>
    <w:uiPriority w:val="59"/>
    <w:rsid w:val="00A03FE9"/>
    <w:pPr>
      <w:spacing w:after="0" w:line="240" w:lineRule="auto"/>
    </w:pPr>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prawka">
    <w:name w:val="Revision"/>
    <w:hidden/>
    <w:uiPriority w:val="99"/>
    <w:semiHidden/>
    <w:rsid w:val="003F1363"/>
    <w:pPr>
      <w:spacing w:after="0" w:line="240" w:lineRule="auto"/>
    </w:pPr>
  </w:style>
</w:styles>
</file>

<file path=word/webSettings.xml><?xml version="1.0" encoding="utf-8"?>
<w:webSettings xmlns:r="http://schemas.openxmlformats.org/officeDocument/2006/relationships" xmlns:w="http://schemas.openxmlformats.org/wordprocessingml/2006/main">
  <w:divs>
    <w:div w:id="220100850">
      <w:bodyDiv w:val="1"/>
      <w:marLeft w:val="0"/>
      <w:marRight w:val="0"/>
      <w:marTop w:val="0"/>
      <w:marBottom w:val="0"/>
      <w:divBdr>
        <w:top w:val="none" w:sz="0" w:space="0" w:color="auto"/>
        <w:left w:val="none" w:sz="0" w:space="0" w:color="auto"/>
        <w:bottom w:val="none" w:sz="0" w:space="0" w:color="auto"/>
        <w:right w:val="none" w:sz="0" w:space="0" w:color="auto"/>
      </w:divBdr>
    </w:div>
    <w:div w:id="674647637">
      <w:bodyDiv w:val="1"/>
      <w:marLeft w:val="0"/>
      <w:marRight w:val="0"/>
      <w:marTop w:val="0"/>
      <w:marBottom w:val="0"/>
      <w:divBdr>
        <w:top w:val="none" w:sz="0" w:space="0" w:color="auto"/>
        <w:left w:val="none" w:sz="0" w:space="0" w:color="auto"/>
        <w:bottom w:val="none" w:sz="0" w:space="0" w:color="auto"/>
        <w:right w:val="none" w:sz="0" w:space="0" w:color="auto"/>
      </w:divBdr>
    </w:div>
    <w:div w:id="1483154040">
      <w:bodyDiv w:val="1"/>
      <w:marLeft w:val="0"/>
      <w:marRight w:val="0"/>
      <w:marTop w:val="0"/>
      <w:marBottom w:val="0"/>
      <w:divBdr>
        <w:top w:val="none" w:sz="0" w:space="0" w:color="auto"/>
        <w:left w:val="none" w:sz="0" w:space="0" w:color="auto"/>
        <w:bottom w:val="none" w:sz="0" w:space="0" w:color="auto"/>
        <w:right w:val="none" w:sz="0" w:space="0" w:color="auto"/>
      </w:divBdr>
    </w:div>
    <w:div w:id="1877427998">
      <w:bodyDiv w:val="1"/>
      <w:marLeft w:val="0"/>
      <w:marRight w:val="0"/>
      <w:marTop w:val="0"/>
      <w:marBottom w:val="0"/>
      <w:divBdr>
        <w:top w:val="none" w:sz="0" w:space="0" w:color="auto"/>
        <w:left w:val="none" w:sz="0" w:space="0" w:color="auto"/>
        <w:bottom w:val="none" w:sz="0" w:space="0" w:color="auto"/>
        <w:right w:val="none" w:sz="0" w:space="0" w:color="auto"/>
      </w:divBdr>
    </w:div>
    <w:div w:id="196904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1939</Words>
  <Characters>11636</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Mikołaj Machowski</dc:creator>
  <cp:keywords/>
  <dc:description/>
  <cp:lastModifiedBy>dwronska</cp:lastModifiedBy>
  <cp:revision>3</cp:revision>
  <dcterms:created xsi:type="dcterms:W3CDTF">2019-07-01T09:00:00Z</dcterms:created>
  <dcterms:modified xsi:type="dcterms:W3CDTF">2019-07-03T13:10:00Z</dcterms:modified>
</cp:coreProperties>
</file>