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13E" w:rsidRDefault="00BA513E" w:rsidP="00BA513E">
      <w:pPr>
        <w:rPr>
          <w:sz w:val="22"/>
          <w:szCs w:val="22"/>
        </w:rPr>
      </w:pPr>
      <w:bookmarkStart w:id="0" w:name="_GoBack"/>
      <w:bookmarkEnd w:id="0"/>
    </w:p>
    <w:p w:rsidR="00BA513E" w:rsidRPr="00BF04C0" w:rsidRDefault="00BA513E" w:rsidP="00BA513E">
      <w:pPr>
        <w:jc w:val="center"/>
        <w:rPr>
          <w:color w:val="000000"/>
          <w:sz w:val="18"/>
        </w:rPr>
      </w:pPr>
      <w:r w:rsidRPr="00BF04C0">
        <w:rPr>
          <w:color w:val="008000"/>
          <w:sz w:val="28"/>
          <w:szCs w:val="28"/>
        </w:rPr>
        <w:t>PRZEDSIĘBIORSTWO  USŁUGOWE</w:t>
      </w:r>
      <w:r w:rsidRPr="00BF04C0">
        <w:rPr>
          <w:b/>
          <w:color w:val="008000"/>
          <w:sz w:val="32"/>
          <w:szCs w:val="32"/>
        </w:rPr>
        <w:br/>
      </w:r>
      <w:r w:rsidRPr="00BF04C0">
        <w:rPr>
          <w:rFonts w:ascii="Bradley Hand ITC" w:hAnsi="Bradley Hand ITC"/>
          <w:b/>
          <w:color w:val="008000"/>
          <w:sz w:val="36"/>
          <w:szCs w:val="36"/>
        </w:rPr>
        <w:t>FASTER</w:t>
      </w:r>
      <w:r w:rsidRPr="00BF04C0">
        <w:rPr>
          <w:b/>
          <w:color w:val="99CC00"/>
          <w:sz w:val="36"/>
        </w:rPr>
        <w:br/>
      </w:r>
      <w:r w:rsidRPr="00BF04C0">
        <w:rPr>
          <w:color w:val="000000"/>
          <w:sz w:val="18"/>
        </w:rPr>
        <w:t>20-610 Lublin, ul. Hryniewieckiego 40;    tel. 503-015-014;  e-mail: faster40@tlen.pl</w:t>
      </w:r>
    </w:p>
    <w:p w:rsidR="00BA513E" w:rsidRPr="00BF04C0" w:rsidRDefault="00F1148F" w:rsidP="00BA513E">
      <w:pPr>
        <w:tabs>
          <w:tab w:val="center" w:pos="4536"/>
          <w:tab w:val="right" w:pos="9072"/>
        </w:tabs>
        <w:rPr>
          <w:sz w:val="32"/>
          <w:szCs w:val="32"/>
        </w:rPr>
      </w:pPr>
      <w:r w:rsidRPr="00F1148F">
        <w:rPr>
          <w:noProof/>
        </w:rPr>
        <w:pict>
          <v:line id="_x0000_s1026" style="position:absolute;z-index:251657728" from="0,9pt" to="470.55pt,9pt" strokecolor="green" strokeweight="1pt"/>
        </w:pict>
      </w:r>
    </w:p>
    <w:p w:rsidR="00BA513E" w:rsidRPr="00BF04C0" w:rsidRDefault="00BA513E" w:rsidP="00BA513E"/>
    <w:tbl>
      <w:tblPr>
        <w:tblW w:w="0" w:type="auto"/>
        <w:tblLook w:val="04A0"/>
      </w:tblPr>
      <w:tblGrid>
        <w:gridCol w:w="1242"/>
        <w:gridCol w:w="8139"/>
      </w:tblGrid>
      <w:tr w:rsidR="00BA513E" w:rsidRPr="000D467E" w:rsidTr="00DE0F25">
        <w:tc>
          <w:tcPr>
            <w:tcW w:w="1242" w:type="dxa"/>
          </w:tcPr>
          <w:p w:rsidR="00BA513E" w:rsidRPr="000D467E" w:rsidRDefault="00BA513E" w:rsidP="00DE0F25">
            <w:pPr>
              <w:rPr>
                <w:sz w:val="20"/>
                <w:szCs w:val="20"/>
              </w:rPr>
            </w:pPr>
            <w:r w:rsidRPr="000D467E">
              <w:rPr>
                <w:b/>
                <w:bCs/>
                <w:sz w:val="20"/>
                <w:szCs w:val="20"/>
              </w:rPr>
              <w:t>Inwestor:</w:t>
            </w:r>
          </w:p>
        </w:tc>
        <w:tc>
          <w:tcPr>
            <w:tcW w:w="8139" w:type="dxa"/>
          </w:tcPr>
          <w:p w:rsidR="00BA513E" w:rsidRPr="000D467E" w:rsidRDefault="00BA513E" w:rsidP="00DE0F25">
            <w:pPr>
              <w:rPr>
                <w:sz w:val="20"/>
                <w:szCs w:val="20"/>
              </w:rPr>
            </w:pPr>
            <w:r w:rsidRPr="000D467E">
              <w:rPr>
                <w:sz w:val="20"/>
                <w:szCs w:val="20"/>
              </w:rPr>
              <w:t>Muzeum Narodowe w Warszawie</w:t>
            </w:r>
          </w:p>
        </w:tc>
      </w:tr>
      <w:tr w:rsidR="00BA513E" w:rsidRPr="000D467E" w:rsidTr="00DE0F25">
        <w:tc>
          <w:tcPr>
            <w:tcW w:w="1242" w:type="dxa"/>
          </w:tcPr>
          <w:p w:rsidR="00BA513E" w:rsidRPr="000D467E" w:rsidRDefault="00BA513E" w:rsidP="00DE0F25">
            <w:pPr>
              <w:rPr>
                <w:sz w:val="20"/>
                <w:szCs w:val="20"/>
              </w:rPr>
            </w:pPr>
          </w:p>
        </w:tc>
        <w:tc>
          <w:tcPr>
            <w:tcW w:w="8139" w:type="dxa"/>
          </w:tcPr>
          <w:p w:rsidR="00BA513E" w:rsidRPr="000D467E" w:rsidRDefault="00BA513E" w:rsidP="00DE0F25">
            <w:pPr>
              <w:rPr>
                <w:sz w:val="20"/>
                <w:szCs w:val="20"/>
              </w:rPr>
            </w:pPr>
            <w:r w:rsidRPr="000D467E">
              <w:rPr>
                <w:sz w:val="20"/>
                <w:szCs w:val="20"/>
              </w:rPr>
              <w:t>Al. Jerozolimskie 3</w:t>
            </w:r>
          </w:p>
        </w:tc>
      </w:tr>
      <w:tr w:rsidR="00BA513E" w:rsidRPr="000D467E" w:rsidTr="00DE0F25">
        <w:tc>
          <w:tcPr>
            <w:tcW w:w="1242" w:type="dxa"/>
          </w:tcPr>
          <w:p w:rsidR="00BA513E" w:rsidRPr="000D467E" w:rsidRDefault="00BA513E" w:rsidP="00DE0F25">
            <w:pPr>
              <w:rPr>
                <w:sz w:val="20"/>
                <w:szCs w:val="20"/>
              </w:rPr>
            </w:pPr>
          </w:p>
        </w:tc>
        <w:tc>
          <w:tcPr>
            <w:tcW w:w="8139" w:type="dxa"/>
          </w:tcPr>
          <w:p w:rsidR="00BA513E" w:rsidRPr="000D467E" w:rsidRDefault="00BA513E" w:rsidP="00DE0F25">
            <w:pPr>
              <w:rPr>
                <w:sz w:val="20"/>
                <w:szCs w:val="20"/>
              </w:rPr>
            </w:pPr>
            <w:r w:rsidRPr="000D467E">
              <w:rPr>
                <w:sz w:val="20"/>
                <w:szCs w:val="20"/>
              </w:rPr>
              <w:t>00-495 Warszawa</w:t>
            </w:r>
          </w:p>
        </w:tc>
      </w:tr>
    </w:tbl>
    <w:p w:rsidR="00BA513E" w:rsidRPr="000D467E" w:rsidRDefault="00BA513E" w:rsidP="00BA513E">
      <w:pPr>
        <w:rPr>
          <w:sz w:val="20"/>
          <w:szCs w:val="20"/>
        </w:rPr>
      </w:pPr>
    </w:p>
    <w:p w:rsidR="00BA513E" w:rsidRPr="00BF04C0" w:rsidRDefault="00BA513E" w:rsidP="00BA513E"/>
    <w:p w:rsidR="00BA513E" w:rsidRPr="00BF04C0" w:rsidRDefault="00BA513E" w:rsidP="00BA513E"/>
    <w:p w:rsidR="00BA513E" w:rsidRPr="00BF04C0" w:rsidRDefault="00BA513E" w:rsidP="00BA513E"/>
    <w:p w:rsidR="00BA513E" w:rsidRPr="00BF04C0" w:rsidRDefault="00BA513E" w:rsidP="00BA513E"/>
    <w:p w:rsidR="00BA513E" w:rsidRPr="00BF04C0" w:rsidRDefault="00BA513E" w:rsidP="00BA513E"/>
    <w:p w:rsidR="00BA513E" w:rsidRPr="00BF04C0" w:rsidRDefault="00BA513E" w:rsidP="00BA513E"/>
    <w:p w:rsidR="00BA513E" w:rsidRPr="00BF04C0" w:rsidRDefault="00BA513E" w:rsidP="00BA513E"/>
    <w:p w:rsidR="00BA513E" w:rsidRPr="00BF04C0" w:rsidRDefault="00BA513E" w:rsidP="00BA513E"/>
    <w:p w:rsidR="00BA513E" w:rsidRPr="00BF04C0" w:rsidRDefault="00BA513E" w:rsidP="00BA513E"/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654"/>
      </w:tblGrid>
      <w:tr w:rsidR="00BA513E" w:rsidRPr="00BF04C0" w:rsidTr="00DE0F25">
        <w:trPr>
          <w:trHeight w:val="779"/>
        </w:trPr>
        <w:tc>
          <w:tcPr>
            <w:tcW w:w="7654" w:type="dxa"/>
            <w:vAlign w:val="bottom"/>
          </w:tcPr>
          <w:p w:rsidR="00BA513E" w:rsidRPr="00BF04C0" w:rsidRDefault="00BA513E" w:rsidP="00DE0F2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Kosztorys „ślepy” nr 2015/02</w:t>
            </w:r>
          </w:p>
          <w:p w:rsidR="00BA513E" w:rsidRPr="00BF04C0" w:rsidRDefault="00BA513E" w:rsidP="00DE0F25">
            <w:pPr>
              <w:jc w:val="center"/>
            </w:pPr>
          </w:p>
        </w:tc>
      </w:tr>
    </w:tbl>
    <w:p w:rsidR="00BA513E" w:rsidRPr="00BF04C0" w:rsidRDefault="00BA513E" w:rsidP="00BA513E"/>
    <w:p w:rsidR="00BA513E" w:rsidRPr="00BF04C0" w:rsidRDefault="00BA513E" w:rsidP="00BA513E">
      <w:pPr>
        <w:rPr>
          <w:sz w:val="22"/>
          <w:szCs w:val="22"/>
        </w:rPr>
      </w:pPr>
    </w:p>
    <w:p w:rsidR="00BA513E" w:rsidRDefault="00BA513E" w:rsidP="00BA513E">
      <w:pPr>
        <w:rPr>
          <w:sz w:val="22"/>
          <w:szCs w:val="22"/>
        </w:rPr>
      </w:pPr>
    </w:p>
    <w:p w:rsidR="00BA513E" w:rsidRDefault="00BA513E" w:rsidP="00BA513E">
      <w:pPr>
        <w:rPr>
          <w:sz w:val="22"/>
          <w:szCs w:val="22"/>
        </w:rPr>
      </w:pPr>
    </w:p>
    <w:p w:rsidR="00BA513E" w:rsidRDefault="00BA513E" w:rsidP="00BA513E">
      <w:pPr>
        <w:rPr>
          <w:sz w:val="22"/>
          <w:szCs w:val="22"/>
        </w:rPr>
      </w:pPr>
    </w:p>
    <w:p w:rsidR="00BA513E" w:rsidRDefault="00BA513E" w:rsidP="00BA513E">
      <w:pPr>
        <w:rPr>
          <w:sz w:val="22"/>
          <w:szCs w:val="22"/>
        </w:rPr>
      </w:pPr>
    </w:p>
    <w:p w:rsidR="00BA513E" w:rsidRDefault="00BA513E" w:rsidP="00BA513E">
      <w:pPr>
        <w:rPr>
          <w:sz w:val="22"/>
          <w:szCs w:val="22"/>
        </w:rPr>
      </w:pPr>
    </w:p>
    <w:p w:rsidR="00BA513E" w:rsidRDefault="00BA513E" w:rsidP="00BA513E">
      <w:pPr>
        <w:rPr>
          <w:sz w:val="22"/>
          <w:szCs w:val="22"/>
        </w:rPr>
      </w:pPr>
    </w:p>
    <w:p w:rsidR="00BA513E" w:rsidRDefault="00BA513E" w:rsidP="00BA513E">
      <w:pPr>
        <w:rPr>
          <w:sz w:val="22"/>
          <w:szCs w:val="22"/>
        </w:rPr>
      </w:pPr>
    </w:p>
    <w:p w:rsidR="00BA513E" w:rsidRPr="00C57044" w:rsidRDefault="00BA513E" w:rsidP="00BA513E">
      <w:pPr>
        <w:rPr>
          <w:sz w:val="22"/>
          <w:szCs w:val="22"/>
        </w:rPr>
      </w:pPr>
      <w:r>
        <w:rPr>
          <w:b/>
          <w:bCs/>
          <w:sz w:val="22"/>
          <w:szCs w:val="22"/>
        </w:rPr>
        <w:t>Obiekty</w:t>
      </w:r>
      <w:r>
        <w:rPr>
          <w:sz w:val="22"/>
          <w:szCs w:val="22"/>
        </w:rPr>
        <w:t xml:space="preserve">: </w:t>
      </w:r>
      <w:r w:rsidRPr="00C57044">
        <w:rPr>
          <w:sz w:val="22"/>
          <w:szCs w:val="22"/>
        </w:rPr>
        <w:t>Gmach Główny Muzeum Narodowego w Warszawie</w:t>
      </w:r>
    </w:p>
    <w:p w:rsidR="00BA513E" w:rsidRPr="00C57044" w:rsidRDefault="00BA513E" w:rsidP="00BA513E">
      <w:pPr>
        <w:keepNext w:val="0"/>
        <w:keepLines w:val="0"/>
        <w:widowControl w:val="0"/>
        <w:tabs>
          <w:tab w:val="clear" w:pos="562"/>
          <w:tab w:val="clear" w:pos="1586"/>
          <w:tab w:val="clear" w:pos="3799"/>
          <w:tab w:val="clear" w:pos="4455"/>
          <w:tab w:val="clear" w:pos="5316"/>
          <w:tab w:val="clear" w:pos="6032"/>
          <w:tab w:val="clear" w:pos="6748"/>
          <w:tab w:val="clear" w:pos="7464"/>
          <w:tab w:val="clear" w:pos="8180"/>
          <w:tab w:val="clear" w:pos="8896"/>
          <w:tab w:val="clear" w:pos="9612"/>
        </w:tabs>
        <w:rPr>
          <w:sz w:val="22"/>
          <w:szCs w:val="22"/>
        </w:rPr>
      </w:pPr>
      <w:r w:rsidRPr="00C57044">
        <w:rPr>
          <w:sz w:val="22"/>
          <w:szCs w:val="22"/>
        </w:rPr>
        <w:tab/>
        <w:t xml:space="preserve">    Muzeum Rzeźby w Królikarni</w:t>
      </w:r>
    </w:p>
    <w:p w:rsidR="00BA513E" w:rsidRPr="00C57044" w:rsidRDefault="00BA513E" w:rsidP="00BA513E">
      <w:pPr>
        <w:keepNext w:val="0"/>
        <w:keepLines w:val="0"/>
        <w:widowControl w:val="0"/>
        <w:tabs>
          <w:tab w:val="clear" w:pos="562"/>
          <w:tab w:val="clear" w:pos="1586"/>
          <w:tab w:val="clear" w:pos="3799"/>
          <w:tab w:val="clear" w:pos="4455"/>
          <w:tab w:val="clear" w:pos="5316"/>
          <w:tab w:val="clear" w:pos="6032"/>
          <w:tab w:val="clear" w:pos="6748"/>
          <w:tab w:val="clear" w:pos="7464"/>
          <w:tab w:val="clear" w:pos="8180"/>
          <w:tab w:val="clear" w:pos="8896"/>
          <w:tab w:val="clear" w:pos="9612"/>
        </w:tabs>
        <w:rPr>
          <w:sz w:val="22"/>
          <w:szCs w:val="22"/>
        </w:rPr>
      </w:pPr>
      <w:r w:rsidRPr="00C57044">
        <w:rPr>
          <w:sz w:val="22"/>
          <w:szCs w:val="22"/>
        </w:rPr>
        <w:tab/>
        <w:t xml:space="preserve">    Muzeum Plakatu w Wilanowie</w:t>
      </w:r>
    </w:p>
    <w:p w:rsidR="00BA513E" w:rsidRPr="00C57044" w:rsidRDefault="00BA513E" w:rsidP="00BA513E">
      <w:pPr>
        <w:keepNext w:val="0"/>
        <w:keepLines w:val="0"/>
        <w:widowControl w:val="0"/>
        <w:tabs>
          <w:tab w:val="clear" w:pos="562"/>
          <w:tab w:val="clear" w:pos="1586"/>
          <w:tab w:val="clear" w:pos="3799"/>
          <w:tab w:val="clear" w:pos="4455"/>
          <w:tab w:val="clear" w:pos="5316"/>
          <w:tab w:val="clear" w:pos="6032"/>
          <w:tab w:val="clear" w:pos="6748"/>
          <w:tab w:val="clear" w:pos="7464"/>
          <w:tab w:val="clear" w:pos="8180"/>
          <w:tab w:val="clear" w:pos="8896"/>
          <w:tab w:val="clear" w:pos="9612"/>
        </w:tabs>
        <w:rPr>
          <w:sz w:val="22"/>
          <w:szCs w:val="22"/>
        </w:rPr>
      </w:pPr>
      <w:r w:rsidRPr="00C57044">
        <w:rPr>
          <w:sz w:val="22"/>
          <w:szCs w:val="22"/>
        </w:rPr>
        <w:tab/>
        <w:t xml:space="preserve">    Muzeum Wnętrz w Otwocku Wielkim</w:t>
      </w:r>
    </w:p>
    <w:p w:rsidR="00BA513E" w:rsidRPr="00C57044" w:rsidRDefault="00BA513E" w:rsidP="00BA513E">
      <w:pPr>
        <w:keepNext w:val="0"/>
        <w:keepLines w:val="0"/>
        <w:widowControl w:val="0"/>
        <w:tabs>
          <w:tab w:val="clear" w:pos="562"/>
          <w:tab w:val="clear" w:pos="1586"/>
          <w:tab w:val="clear" w:pos="3799"/>
          <w:tab w:val="clear" w:pos="4455"/>
          <w:tab w:val="clear" w:pos="5316"/>
          <w:tab w:val="clear" w:pos="6032"/>
          <w:tab w:val="clear" w:pos="6748"/>
          <w:tab w:val="clear" w:pos="7464"/>
          <w:tab w:val="clear" w:pos="8180"/>
          <w:tab w:val="clear" w:pos="8896"/>
          <w:tab w:val="clear" w:pos="9612"/>
        </w:tabs>
        <w:rPr>
          <w:sz w:val="22"/>
          <w:szCs w:val="22"/>
        </w:rPr>
      </w:pPr>
      <w:r w:rsidRPr="00C57044">
        <w:rPr>
          <w:sz w:val="22"/>
          <w:szCs w:val="22"/>
        </w:rPr>
        <w:tab/>
        <w:t xml:space="preserve">    Budynek przy Al. Jerozolimskich 59</w:t>
      </w:r>
    </w:p>
    <w:p w:rsidR="00BA513E" w:rsidRDefault="00BA513E" w:rsidP="00BA513E">
      <w:pPr>
        <w:keepNext w:val="0"/>
        <w:keepLines w:val="0"/>
        <w:widowControl w:val="0"/>
        <w:tabs>
          <w:tab w:val="clear" w:pos="562"/>
          <w:tab w:val="clear" w:pos="1586"/>
          <w:tab w:val="clear" w:pos="3799"/>
          <w:tab w:val="clear" w:pos="4455"/>
          <w:tab w:val="clear" w:pos="5316"/>
          <w:tab w:val="clear" w:pos="6032"/>
          <w:tab w:val="clear" w:pos="6748"/>
          <w:tab w:val="clear" w:pos="7464"/>
          <w:tab w:val="clear" w:pos="8180"/>
          <w:tab w:val="clear" w:pos="8896"/>
          <w:tab w:val="clear" w:pos="9612"/>
        </w:tabs>
        <w:rPr>
          <w:sz w:val="22"/>
          <w:szCs w:val="22"/>
        </w:rPr>
      </w:pPr>
      <w:r w:rsidRPr="00C57044">
        <w:rPr>
          <w:sz w:val="22"/>
          <w:szCs w:val="22"/>
        </w:rPr>
        <w:tab/>
        <w:t xml:space="preserve">    Łazienki – dział transportu i laboratorium</w:t>
      </w:r>
    </w:p>
    <w:p w:rsidR="00BA513E" w:rsidRDefault="00BA513E" w:rsidP="00BA513E">
      <w:pPr>
        <w:rPr>
          <w:b/>
          <w:bCs/>
          <w:sz w:val="22"/>
          <w:szCs w:val="22"/>
        </w:rPr>
      </w:pPr>
    </w:p>
    <w:p w:rsidR="00BA513E" w:rsidRDefault="00BA513E" w:rsidP="00BA513E">
      <w:pPr>
        <w:rPr>
          <w:sz w:val="22"/>
          <w:szCs w:val="22"/>
        </w:rPr>
      </w:pPr>
      <w:r>
        <w:rPr>
          <w:b/>
          <w:bCs/>
          <w:sz w:val="22"/>
          <w:szCs w:val="22"/>
        </w:rPr>
        <w:t>Rodzaj robót</w:t>
      </w:r>
      <w:r>
        <w:rPr>
          <w:sz w:val="22"/>
          <w:szCs w:val="22"/>
        </w:rPr>
        <w:t>: remontowe</w:t>
      </w:r>
    </w:p>
    <w:p w:rsidR="00BA513E" w:rsidRDefault="00BA513E" w:rsidP="00BA513E">
      <w:pPr>
        <w:rPr>
          <w:b/>
          <w:bCs/>
          <w:sz w:val="22"/>
          <w:szCs w:val="22"/>
        </w:rPr>
      </w:pPr>
    </w:p>
    <w:p w:rsidR="00BA513E" w:rsidRDefault="00BA513E" w:rsidP="00BA513E">
      <w:pPr>
        <w:rPr>
          <w:sz w:val="22"/>
          <w:szCs w:val="22"/>
        </w:rPr>
      </w:pPr>
      <w:r>
        <w:rPr>
          <w:b/>
          <w:bCs/>
          <w:sz w:val="22"/>
          <w:szCs w:val="22"/>
        </w:rPr>
        <w:t>Data oprac.</w:t>
      </w:r>
      <w:r>
        <w:rPr>
          <w:sz w:val="22"/>
          <w:szCs w:val="22"/>
        </w:rPr>
        <w:t>: 2015-10-23</w:t>
      </w:r>
    </w:p>
    <w:p w:rsidR="00BA513E" w:rsidRDefault="00BA513E" w:rsidP="00BA513E">
      <w:pPr>
        <w:rPr>
          <w:b/>
          <w:bCs/>
          <w:sz w:val="22"/>
          <w:szCs w:val="22"/>
        </w:rPr>
      </w:pPr>
    </w:p>
    <w:p w:rsidR="00BA513E" w:rsidRDefault="00BA513E" w:rsidP="00BA513E">
      <w:pPr>
        <w:rPr>
          <w:sz w:val="22"/>
          <w:szCs w:val="22"/>
        </w:rPr>
      </w:pPr>
      <w:r>
        <w:rPr>
          <w:b/>
          <w:bCs/>
          <w:sz w:val="22"/>
          <w:szCs w:val="22"/>
        </w:rPr>
        <w:t>Podstawa opracowania</w:t>
      </w:r>
      <w:r>
        <w:rPr>
          <w:sz w:val="22"/>
          <w:szCs w:val="22"/>
        </w:rPr>
        <w:t>: KNR 4-01W, KNR 13-23, KNR 4-01, KNR 2-02U</w:t>
      </w:r>
    </w:p>
    <w:p w:rsidR="00BA513E" w:rsidRDefault="00BA513E" w:rsidP="00BA513E">
      <w:pPr>
        <w:rPr>
          <w:b/>
          <w:bCs/>
          <w:sz w:val="22"/>
          <w:szCs w:val="22"/>
        </w:rPr>
      </w:pPr>
    </w:p>
    <w:p w:rsidR="00BA513E" w:rsidRDefault="00BA513E" w:rsidP="00BA513E">
      <w:pPr>
        <w:rPr>
          <w:sz w:val="22"/>
          <w:szCs w:val="22"/>
        </w:rPr>
      </w:pPr>
      <w:r>
        <w:rPr>
          <w:b/>
          <w:bCs/>
          <w:sz w:val="22"/>
          <w:szCs w:val="22"/>
        </w:rPr>
        <w:t>Waluta:</w:t>
      </w:r>
      <w:r>
        <w:rPr>
          <w:sz w:val="22"/>
          <w:szCs w:val="22"/>
        </w:rPr>
        <w:t xml:space="preserve"> PLN</w:t>
      </w:r>
    </w:p>
    <w:p w:rsidR="00BA513E" w:rsidRDefault="00BA513E" w:rsidP="00BA513E">
      <w:pPr>
        <w:rPr>
          <w:sz w:val="22"/>
          <w:szCs w:val="22"/>
        </w:rPr>
      </w:pPr>
    </w:p>
    <w:p w:rsidR="00BA513E" w:rsidRDefault="00BA513E" w:rsidP="00BA513E">
      <w:pPr>
        <w:rPr>
          <w:sz w:val="22"/>
          <w:szCs w:val="22"/>
        </w:rPr>
      </w:pPr>
    </w:p>
    <w:p w:rsidR="00BA513E" w:rsidRDefault="00BA513E" w:rsidP="00BA513E">
      <w:pPr>
        <w:rPr>
          <w:sz w:val="22"/>
          <w:szCs w:val="22"/>
        </w:rPr>
      </w:pPr>
    </w:p>
    <w:p w:rsidR="00BA513E" w:rsidRDefault="00BA513E" w:rsidP="00BA513E">
      <w:pPr>
        <w:rPr>
          <w:sz w:val="22"/>
          <w:szCs w:val="22"/>
        </w:rPr>
      </w:pPr>
    </w:p>
    <w:p w:rsidR="00BA513E" w:rsidRDefault="00BA513E" w:rsidP="00BA513E">
      <w:pPr>
        <w:rPr>
          <w:sz w:val="22"/>
          <w:szCs w:val="22"/>
        </w:rPr>
      </w:pPr>
    </w:p>
    <w:p w:rsidR="00BA513E" w:rsidRDefault="00BA513E" w:rsidP="00BA513E">
      <w:pPr>
        <w:rPr>
          <w:sz w:val="22"/>
          <w:szCs w:val="22"/>
        </w:rPr>
      </w:pPr>
    </w:p>
    <w:p w:rsidR="00BA513E" w:rsidRPr="00BF04C0" w:rsidRDefault="00BA513E" w:rsidP="00BA513E">
      <w:pPr>
        <w:keepNext w:val="0"/>
        <w:keepLines w:val="0"/>
        <w:widowControl w:val="0"/>
        <w:tabs>
          <w:tab w:val="clear" w:pos="562"/>
          <w:tab w:val="clear" w:pos="1586"/>
          <w:tab w:val="clear" w:pos="3799"/>
          <w:tab w:val="clear" w:pos="4455"/>
          <w:tab w:val="clear" w:pos="5316"/>
          <w:tab w:val="clear" w:pos="6032"/>
          <w:tab w:val="clear" w:pos="6748"/>
          <w:tab w:val="clear" w:pos="7464"/>
          <w:tab w:val="clear" w:pos="8180"/>
          <w:tab w:val="clear" w:pos="8896"/>
          <w:tab w:val="clear" w:pos="9612"/>
        </w:tabs>
        <w:rPr>
          <w:sz w:val="22"/>
          <w:szCs w:val="22"/>
          <w:u w:val="single"/>
        </w:rPr>
      </w:pPr>
      <w:r w:rsidRPr="00BF04C0">
        <w:rPr>
          <w:sz w:val="22"/>
          <w:szCs w:val="22"/>
          <w:u w:val="single"/>
        </w:rPr>
        <w:t>Sporządził:</w:t>
      </w:r>
    </w:p>
    <w:p w:rsidR="00BA513E" w:rsidRPr="00BF04C0" w:rsidRDefault="00BA513E" w:rsidP="00BA513E">
      <w:pPr>
        <w:keepNext w:val="0"/>
        <w:keepLines w:val="0"/>
        <w:widowControl w:val="0"/>
        <w:tabs>
          <w:tab w:val="clear" w:pos="562"/>
          <w:tab w:val="clear" w:pos="1586"/>
          <w:tab w:val="clear" w:pos="3799"/>
          <w:tab w:val="clear" w:pos="4455"/>
          <w:tab w:val="clear" w:pos="5316"/>
          <w:tab w:val="clear" w:pos="6032"/>
          <w:tab w:val="clear" w:pos="6748"/>
          <w:tab w:val="clear" w:pos="7464"/>
          <w:tab w:val="clear" w:pos="8180"/>
          <w:tab w:val="clear" w:pos="8896"/>
          <w:tab w:val="clear" w:pos="9612"/>
        </w:tabs>
        <w:rPr>
          <w:sz w:val="22"/>
          <w:szCs w:val="22"/>
        </w:rPr>
      </w:pPr>
    </w:p>
    <w:p w:rsidR="00BA513E" w:rsidRPr="00BF04C0" w:rsidRDefault="00BA513E" w:rsidP="00BA513E">
      <w:pPr>
        <w:keepNext w:val="0"/>
        <w:keepLines w:val="0"/>
        <w:widowControl w:val="0"/>
        <w:tabs>
          <w:tab w:val="clear" w:pos="562"/>
          <w:tab w:val="clear" w:pos="1586"/>
          <w:tab w:val="clear" w:pos="3799"/>
          <w:tab w:val="clear" w:pos="4455"/>
          <w:tab w:val="clear" w:pos="5316"/>
          <w:tab w:val="clear" w:pos="6032"/>
          <w:tab w:val="clear" w:pos="6748"/>
          <w:tab w:val="clear" w:pos="7464"/>
          <w:tab w:val="clear" w:pos="8180"/>
          <w:tab w:val="clear" w:pos="8896"/>
          <w:tab w:val="clear" w:pos="9612"/>
        </w:tabs>
        <w:rPr>
          <w:sz w:val="22"/>
          <w:szCs w:val="22"/>
        </w:rPr>
      </w:pPr>
    </w:p>
    <w:p w:rsidR="00BA513E" w:rsidRPr="00BF04C0" w:rsidRDefault="00BA513E" w:rsidP="00BA513E">
      <w:pPr>
        <w:keepNext w:val="0"/>
        <w:keepLines w:val="0"/>
        <w:widowControl w:val="0"/>
        <w:tabs>
          <w:tab w:val="clear" w:pos="562"/>
          <w:tab w:val="clear" w:pos="1586"/>
          <w:tab w:val="clear" w:pos="3799"/>
          <w:tab w:val="clear" w:pos="4455"/>
          <w:tab w:val="clear" w:pos="5316"/>
          <w:tab w:val="clear" w:pos="6032"/>
          <w:tab w:val="clear" w:pos="6748"/>
          <w:tab w:val="clear" w:pos="7464"/>
          <w:tab w:val="clear" w:pos="8180"/>
          <w:tab w:val="clear" w:pos="8896"/>
          <w:tab w:val="clear" w:pos="9612"/>
        </w:tabs>
        <w:rPr>
          <w:sz w:val="20"/>
          <w:szCs w:val="20"/>
        </w:rPr>
      </w:pPr>
      <w:r w:rsidRPr="00BF04C0">
        <w:rPr>
          <w:sz w:val="20"/>
          <w:szCs w:val="20"/>
        </w:rPr>
        <w:t>mgr inż. Leszek Hyliński</w:t>
      </w:r>
    </w:p>
    <w:p w:rsidR="00BA513E" w:rsidRPr="00BF04C0" w:rsidRDefault="00BA513E" w:rsidP="00BA513E">
      <w:pPr>
        <w:keepNext w:val="0"/>
        <w:keepLines w:val="0"/>
        <w:widowControl w:val="0"/>
        <w:tabs>
          <w:tab w:val="clear" w:pos="562"/>
          <w:tab w:val="clear" w:pos="1586"/>
          <w:tab w:val="clear" w:pos="3799"/>
          <w:tab w:val="clear" w:pos="4455"/>
          <w:tab w:val="clear" w:pos="5316"/>
          <w:tab w:val="clear" w:pos="6032"/>
          <w:tab w:val="clear" w:pos="6748"/>
          <w:tab w:val="clear" w:pos="7464"/>
          <w:tab w:val="clear" w:pos="8180"/>
          <w:tab w:val="clear" w:pos="8896"/>
          <w:tab w:val="clear" w:pos="9612"/>
        </w:tabs>
        <w:spacing w:before="120"/>
        <w:rPr>
          <w:sz w:val="20"/>
          <w:szCs w:val="20"/>
        </w:rPr>
      </w:pPr>
      <w:r w:rsidRPr="00BF04C0">
        <w:rPr>
          <w:sz w:val="20"/>
          <w:szCs w:val="20"/>
        </w:rPr>
        <w:t>upr. bud. 2306/Lb/84</w:t>
      </w:r>
    </w:p>
    <w:p w:rsidR="00FA2703" w:rsidRDefault="00FA2703">
      <w:pPr>
        <w:rPr>
          <w:sz w:val="22"/>
          <w:szCs w:val="22"/>
        </w:rPr>
      </w:pPr>
    </w:p>
    <w:p w:rsidR="00FA2703" w:rsidRDefault="00FA2703">
      <w:pPr>
        <w:rPr>
          <w:sz w:val="22"/>
          <w:szCs w:val="22"/>
        </w:rPr>
      </w:pPr>
    </w:p>
    <w:p w:rsidR="00FA2703" w:rsidRPr="00BA513E" w:rsidRDefault="00EA657B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>
        <w:br w:type="page"/>
      </w:r>
      <w:r w:rsidRPr="00BA513E">
        <w:rPr>
          <w:rFonts w:ascii="Times New Roman" w:hAnsi="Times New Roman" w:cs="Times New Roman"/>
          <w:sz w:val="32"/>
          <w:szCs w:val="32"/>
          <w:u w:val="single"/>
        </w:rPr>
        <w:lastRenderedPageBreak/>
        <w:t>Kosztorys szczegółowy</w:t>
      </w:r>
    </w:p>
    <w:p w:rsidR="00FA2703" w:rsidRDefault="00FA2703">
      <w:pPr>
        <w:rPr>
          <w:rFonts w:ascii="Times New Roman" w:hAnsi="Times New Roman" w:cs="Times New Roman"/>
        </w:rPr>
      </w:pPr>
    </w:p>
    <w:tbl>
      <w:tblPr>
        <w:tblW w:w="0" w:type="auto"/>
        <w:tblInd w:w="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429"/>
        <w:gridCol w:w="850"/>
        <w:gridCol w:w="2268"/>
        <w:gridCol w:w="567"/>
        <w:gridCol w:w="993"/>
        <w:gridCol w:w="709"/>
        <w:gridCol w:w="851"/>
        <w:gridCol w:w="850"/>
        <w:gridCol w:w="851"/>
        <w:gridCol w:w="992"/>
      </w:tblGrid>
      <w:tr w:rsidR="00BA513E" w:rsidRPr="00EA657B">
        <w:trPr>
          <w:cantSplit/>
        </w:trPr>
        <w:tc>
          <w:tcPr>
            <w:tcW w:w="429" w:type="dxa"/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850" w:type="dxa"/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Podstawa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Wyceny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Opis pozycji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Kosztorysowych</w:t>
            </w:r>
          </w:p>
        </w:tc>
        <w:tc>
          <w:tcPr>
            <w:tcW w:w="567" w:type="dxa"/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Jedn. Miary</w:t>
            </w:r>
          </w:p>
        </w:tc>
        <w:tc>
          <w:tcPr>
            <w:tcW w:w="993" w:type="dxa"/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Nakłady na jedn.</w:t>
            </w:r>
          </w:p>
        </w:tc>
        <w:tc>
          <w:tcPr>
            <w:tcW w:w="709" w:type="dxa"/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Cena</w:t>
            </w:r>
          </w:p>
        </w:tc>
        <w:tc>
          <w:tcPr>
            <w:tcW w:w="851" w:type="dxa"/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Koszt 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jedn.</w:t>
            </w:r>
          </w:p>
        </w:tc>
        <w:tc>
          <w:tcPr>
            <w:tcW w:w="850" w:type="dxa"/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</w:t>
            </w:r>
          </w:p>
        </w:tc>
        <w:tc>
          <w:tcPr>
            <w:tcW w:w="851" w:type="dxa"/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2" w:type="dxa"/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S</w:t>
            </w:r>
          </w:p>
        </w:tc>
      </w:tr>
    </w:tbl>
    <w:p w:rsidR="00FA2703" w:rsidRDefault="00EA657B">
      <w:pPr>
        <w:tabs>
          <w:tab w:val="left" w:pos="4606"/>
          <w:tab w:val="left" w:pos="9212"/>
        </w:tabs>
        <w:spacing w:line="14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tbl>
      <w:tblPr>
        <w:tblW w:w="0" w:type="auto"/>
        <w:tblInd w:w="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429"/>
        <w:gridCol w:w="850"/>
        <w:gridCol w:w="2268"/>
        <w:gridCol w:w="567"/>
        <w:gridCol w:w="993"/>
        <w:gridCol w:w="709"/>
        <w:gridCol w:w="851"/>
        <w:gridCol w:w="850"/>
        <w:gridCol w:w="851"/>
        <w:gridCol w:w="992"/>
      </w:tblGrid>
      <w:tr w:rsidR="00BA513E" w:rsidRPr="00EA657B">
        <w:trPr>
          <w:cantSplit/>
          <w:tblHeader/>
        </w:trPr>
        <w:tc>
          <w:tcPr>
            <w:tcW w:w="429" w:type="dxa"/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A657B"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850" w:type="dxa"/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A657B">
              <w:rPr>
                <w:rFonts w:ascii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2268" w:type="dxa"/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A657B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567" w:type="dxa"/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A657B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993" w:type="dxa"/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A657B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709" w:type="dxa"/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6</w:t>
            </w:r>
          </w:p>
        </w:tc>
        <w:tc>
          <w:tcPr>
            <w:tcW w:w="851" w:type="dxa"/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7</w:t>
            </w:r>
          </w:p>
        </w:tc>
        <w:tc>
          <w:tcPr>
            <w:tcW w:w="850" w:type="dxa"/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8</w:t>
            </w:r>
          </w:p>
        </w:tc>
        <w:tc>
          <w:tcPr>
            <w:tcW w:w="851" w:type="dxa"/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9</w:t>
            </w:r>
          </w:p>
        </w:tc>
        <w:tc>
          <w:tcPr>
            <w:tcW w:w="992" w:type="dxa"/>
          </w:tcPr>
          <w:p w:rsidR="00BA513E" w:rsidRPr="00EA657B" w:rsidRDefault="00BA513E" w:rsidP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A657B">
              <w:rPr>
                <w:rFonts w:ascii="Times New Roman" w:hAnsi="Times New Roman" w:cs="Times New Roman"/>
                <w:sz w:val="14"/>
                <w:szCs w:val="14"/>
              </w:rPr>
              <w:t>1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</w:tr>
      <w:tr w:rsidR="00BA513E" w:rsidRPr="00EA657B">
        <w:tblPrEx>
          <w:tblBorders>
            <w:bottom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 </w:t>
            </w:r>
            <w:r w:rsidRPr="00EA657B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850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A513E" w:rsidRPr="00EA657B" w:rsidRDefault="00BA513E">
            <w:pPr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Gmach Główny Muzeum Narodowego, Muzeum Rzeźby w Królikarni - wystawy czasowe</w:t>
            </w:r>
          </w:p>
          <w:p w:rsidR="00BA513E" w:rsidRPr="00EA657B" w:rsidRDefault="00BA513E">
            <w:pPr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4-01W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1216-01-050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Zabezpieczenie podłóg folią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6 200,00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0,057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Folia polietylen.bud.osłonowa 0,12-0,20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0,357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Taśma malarska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0,600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4-01W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1216-01-050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Zabezpieczenie podłóg tekturą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6 200,00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0,057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Tektura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1,150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Taśma malarska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0,600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13-23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1001-11-050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Zabezpieczenie stolarki drzwiowej folią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350,00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0,1002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Folia polietylenowa izolacyjna,grub.0,3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0,183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Listwy z drewna 1x2 cm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0,400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Gwoździe budowlane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0,0072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Samochód skrzyniowy  5-10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13-23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1001-11-050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Zabezpieczenie stolarki okiennej folią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300,00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0,1002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Folia polietylenowa izolacyjna,grub.0,3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0,183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Listwy z drewna 1x2 cm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0,400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Gwoździe budowlane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0,0072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Samochód skrzyniowy  5-10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4-01W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1216-01-050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Zabezpieczenie opraw oświetleniowych folią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300,00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0,057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Folia poliet. izolacyjna, grub. 0,4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1,500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Taśma malarska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5,000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1202-07-050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Skasowanie wykwitów (zacieków)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800,00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0,381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Piasek uszlachetniony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0,006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Wapno hydrauliczne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0,002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Wapno hydratyzowane workowane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0,0035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1202-09-050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Zeskrobanie i zmycie starej farby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1 500,00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0,092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Mydło techniczne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0,022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Piasek uszlachetniony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0,001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Wapno hydratyzowane workowane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0,00088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1204-08-050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Przygotowanie powierzchni starych tynków z poszpachlowaniem nierówności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1 500,00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0,095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Gips budowlany, szpachlowy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0,300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0711-0101-050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Uzupeł.tynków wewn.kat.III,zaprawa cem-wap. na ścianach płaskich - jedno miej.-1m2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100,00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1,510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Piasek uszlachetniony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0,0266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Cement portlandzki CEM II/A;CEM II/B 32,5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0,0052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Wapno hydratyzowane workowane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0,0066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0,050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Betoniarka wolnospadowa 150dm3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0,040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0711-1301-050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Uzupeł.tynków wew.kat.III,zaprawa cem-wap. na stropach płaskich - jedno miej-1m2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100,00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2,320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Piasek uszlachetniony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0,0266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Cement portlandzki CEM II/A;CEM II/B 32,5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0,0052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Wapno hydratyzowane workowane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0,0066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0,050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Betoniarka wolnospadowa 150dm3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0,040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2-02U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1134-02-050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Gruntowanie powierzchni pionowych preparatami gruntującymi "CERESIT CT 17"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14 700,00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0,080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Emulsja gruntująca CERESIT CT 17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0,220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Samochód skrzyniowy do 5,0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1204-02-050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Dwukrotne malowanie farbami emulsyjnymi starych tynków wewnętrznych ścian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14 700,00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0,119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Farba emulsyjna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0,286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2-02U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1134-01-050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Gruntowanie powierzchni poziomych preparatami gruntującymi "CERESIT CT 17"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5 000,00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0,060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Emulsja gruntująca CERESIT CT 17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0,210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Samochód skrzyniowy do 5,0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1204-01-050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Dwukrotne malowanie farbami emulsyjnymi starych tynków wewnętrznych sufitów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5 000,00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0,119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Farba emulsyjna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0,298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1211-04-050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Usunięcie farby olejnej ze stolarki drzwiowej o powierzchni ponad 1,0 m2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250,00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0,490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Benzyna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0,500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Papier ścierny w arkuszach (NSHa)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arkusz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0,430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1210-1001-050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Dwukrotne lakierowanie emalią ftalową stolarki drzwiowej o powierzchni ponad 1,0 m2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250,00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0,340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Benzyna do lakierów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0,023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Emalia ftalowa ogólnego stosowania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0,152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3,00 %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1215-03-050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Oczyszczenie powierzchni postumentów, podestów przed malowaniem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800,00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0,137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25,00 %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1209-10-050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Malowanie dwukrotne farbą olejną postumentów i podestów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800,00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0,620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Benzyna do lakierów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0,038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Farba olejna do gruntowania og.stosowania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0,087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Farba olejna nawierzchniowa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0,081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Szpachlówka celulozowa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0,075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Papier ścierny w arkuszach (NSHa)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arkusz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0,490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bottom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850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A513E" w:rsidRPr="00EA657B" w:rsidRDefault="00BA513E">
            <w:pPr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Gmach Główny Muzeum Narodowego - galerie, pracownie konserwatorskie, pracownie techniczne, magazyny i biura</w:t>
            </w:r>
          </w:p>
          <w:p w:rsidR="00BA513E" w:rsidRPr="00EA657B" w:rsidRDefault="00BA513E">
            <w:pPr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 19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4-01W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1216-01-050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Zabezpieczenie podłóg folią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1 200,00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0,057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Folia polietylen.bud.osłonowa 0,12-0,20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0,357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Taśma malarska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0,600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4-01W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1216-01-050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Zabezpieczenie podłóg tekturą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1 200,00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0,057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Tektura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1,150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Taśma malarska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0,600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13-23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1001-11-050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Zabezpieczenie stolarki drzwiowej folią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200,00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0,1002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Folia polietylenowa izolacyjna,grub.0,3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0,183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Listwy z drewna 1x2 cm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0,400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Gwoździe budowlane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0,0072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Samochód skrzyniowy  5-10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13-23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1001-11-050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Zabezpieczenie stolarki okiennej folią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300,00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0,1002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Folia polietylenowa izolacyjna,grub.0,3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0,183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Listwy z drewna 1x2 cm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0,400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Gwoździe budowlane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0,0072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Samochód skrzyniowy  5-10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4-01W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1216-01-050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Zabezpieczenie opraw oświetleniowych folią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60,00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0,057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Folia poliet. izolacyjna, grub. 0,4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1,500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Taśma malarska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5,000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1202-07-050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Skasowanie wykwitów (zacieków)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200,00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0,381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Ałun techniczny glinowo-potasowy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0,100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Piasek uszlachetniony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0,006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Wapno hydrauliczne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0,002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Wapno hydratyzowane workowane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0,0035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1202-09-050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Zeskrobanie i zmycie starej farby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300,00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0,092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Mydło techniczne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0,022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Piasek uszlachetniony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0,001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Wapno hydratyzowane workowane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0,00088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1204-08-050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Przygotowanie powierzchni starych tynków z poszpachlowaniem nierówności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500,00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0,095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Gips budowlany, szpachlowy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0,300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0711-0101-050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Uzupeł.tynków wewn.kat.III,zaprawa cem-wap. na ścianach płaskich - jedno miej.-1m2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40,00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1,510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Piasek uszlachetniony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0,0266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Cement portlandzki CEM II/A;CEM II/B 32,5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0,0052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Wapno hydratyzowane workowane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0,0066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0,050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Betoniarka wolnospadowa 150dm3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0,040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0711-1301-050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Uzupeł.tynków wew.kat.III,zaprawa cem-wap. na stropach płaskich - jedno miej-1m2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20,00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2,320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Piasek uszlachetniony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0,0266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Cement portlandzki CEM II/A;CEM II/B 32,5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0,0052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Wapno hydratyzowane workowane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0,0066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0,050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Betoniarka wolnospadowa 150dm3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0,040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2-02U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1134-02-050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Gruntowanie powierzchni pionowych preparatami gruntującymi "CERESIT CT 17"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4 000,00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0,080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Emulsja gruntująca CERESIT CT 17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0,220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Samochód skrzyniowy do 5,0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1204-02-050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Dwukrotne malowanie farbami emulsyjnymi starych tynków wewnętrznych ścian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4 000,00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0,119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Farba emulsyjna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0,286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2-02U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1134-01-050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Gruntowanie powierzchni poziomych preparatami gruntującymi "CERESIT CT 17"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1 800,00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0,060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Emulsja gruntująca CERESIT CT 17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0,210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Samochód skrzyniowy do 5,0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1204-01-050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Dwukrotne malowanie farbami emulsyjnymi starych tynków wewnętrznych sufitów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1 800,00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0,119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Farba emulsyjna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0,298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bottom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850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A513E" w:rsidRPr="00EA657B" w:rsidRDefault="00BA513E">
            <w:pPr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Muzeum Plakatu w Wilanowie - galeria plakatu, sala wystawowa, stolarnia</w:t>
            </w:r>
          </w:p>
          <w:p w:rsidR="00BA513E" w:rsidRPr="00EA657B" w:rsidRDefault="00BA513E">
            <w:pPr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 33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4-01W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1216-01-050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Zabezpieczenie podłóg folią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1 500,00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0,057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Folia polietylen.bud.osłonowa 0,12-0,20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0,357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Taśma malarska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0,600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4-01W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1216-01-050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Zabezpieczenie podłóg tekturą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1 500,00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0,057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Tektura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1,150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Taśma malarska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0,600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13-23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1001-11-050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Zabezpieczenie stolarki drzwiowej folią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75,00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0,1002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Folia polietylenowa izolacyjna,grub.0,3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0,183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Listwy z drewna 1x2 cm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0,400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Gwoździe budowlane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0,0072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Samochód skrzyniowy  5-10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13-23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1001-11-050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Zabezpieczenie stolarki okiennej folią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50,00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0,1002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Folia polietylenowa izolacyjna,grub.0,3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0,183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Listwy z drewna 1x2 cm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0,400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Gwoździe budowlane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0,0072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Samochód skrzyniowy  5-10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4-01W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1216-01-050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Zabezpieczenie opraw oświetleniowych folią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40,00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0,057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Folia poliet. izolacyjna, grub. 0,4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1,500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Taśma malarska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5,000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1202-07-050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Skasowanie wykwitów (zacieków)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400,00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0,381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Piasek uszlachetniony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0,006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Wapno hydrauliczne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0,002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Wapno hydratyzowane workowane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0,0035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1202-09-050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Zeskrobanie i zmycie starej farby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1 300,00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0,092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Mydło techniczne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0,022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Piasek uszlachetniony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0,001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Wapno hydratyzowane workowane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0,00088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1204-08-050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Przygotowanie powierzchni starych tynków z poszpachlowaniem nierówności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1 300,00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0,095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Gips budowlany, szpachlowy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0,300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0711-0101-050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Uzupeł.tynków wewn.kat.III,zaprawa cem-wap. na ścianach płaskich - jedno miej.-1m2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20,00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1,510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Piasek uszlachetniony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0,0266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Cement portlandzki CEM II/A;CEM II/B 32,5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0,0052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Wapno hydratyzowane workowane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0,0066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0,050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Betoniarka wolnospadowa 150dm3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0,040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0711-1301-050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Uzupeł.tynków wew.kat.III,zaprawa cem-wap. na stropach płaskich - jedno miej-1m2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20,00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2,320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Piasek uszlachetniony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0,0266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Cement portlandzki CEM II/A;CEM II/B 32,5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0,0052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Wapno hydratyzowane workowane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0,0066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0,050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Betoniarka wolnospadowa 150dm3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0,040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2-02U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1134-02-050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Gruntowanie powierzchni pionowych preparatami gruntującymi "CERESIT CT 17"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1 200,00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0,080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Emulsja gruntująca CERESIT CT 17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0,220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Samochód skrzyniowy do 5,0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1204-02-050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Dwukrotne malowanie farbami emulsyjnymi starych tynków wewnętrznych ścian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1 200,00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0,119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Farba emulsyjna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0,286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2-02U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1134-01-050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Gruntowanie powierzchni poziomych preparatami gruntującymi "CERESIT CT 17"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500,00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0,060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Emulsja gruntująca CERESIT CT 17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0,210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Samochód skrzyniowy do 5,0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1204-01-050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Dwukrotne malowanie farbami emulsyjnymi starych tynków wewnętrznych sufitów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500,00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0,119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Farba emulsyjna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0,298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bottom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850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A513E" w:rsidRPr="00EA657B" w:rsidRDefault="00BA513E">
            <w:pPr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Muzeum Wnętrz w Otwocku Wielkim</w:t>
            </w:r>
          </w:p>
          <w:p w:rsidR="00BA513E" w:rsidRPr="00EA657B" w:rsidRDefault="00BA513E">
            <w:pPr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 47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4-01W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1216-01-050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Zabezpieczenie podłóg folią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200,00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0,057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Folia polietylen.bud.osłonowa 0,12-0,20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0,357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4-01W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1216-01-050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Zabezpieczenie podłóg tekturą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200,00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0,057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Tektura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1,150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Taśma malarska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0,600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13-23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1001-11-050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Zabezpieczenie stolarki drzwiowej folią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20,00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0,1002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Folia polietylenowa izolacyjna,grub.0,3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0,183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Listwy z drewna 1x2 cm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0,400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Gwoździe budowlane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0,0072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Samochód skrzyniowy  5-10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13-23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1001-11-050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Zabezpieczenie stolarki okiennej folią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30,00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0,1002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Folia polietylenowa izolacyjna,grub.0,3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0,183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Listwy z drewna 1x2 cm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0,400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Gwoździe budowlane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0,0072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Samochód skrzyniowy  5-10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4-01W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1216-01-050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Zabezpieczenie opraw oświetleniowych folią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10,00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0,057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Folia poliet. izolacyjna, grub. 0,4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1,500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Taśma malarska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5,000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4-01W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1216-01-050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Zabezpieczenie grzejników folią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10,00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0,057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Folia polietylen.bud.osłonowa 0,12-0,20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0,357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0701-02-050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Odbicie tynków wewnętrznych z zaprawy cementowo-wapiennej na ścianach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30,00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0,410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0716-0201-050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Tynki wewnętrzne kat.III podłoże z cegły,na ścianach płaskich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30,00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0,690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Piasek do zapraw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0,0266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Cement portlandzki CEM II/A;CEM II/B 32,5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0,0052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Wapno suchogaszone (hydratyzowane)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0,0066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0,040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Betoniarka wolnospadowa 150dm3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0,040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0713-0301-050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Przetarcie tynków wewnętrznych na ścianach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200,00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0,300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Piasek do zapraw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0,005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Wapno suchogaszone (hydratyzowane)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0,0011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Gips budowlany szpachlowy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0,0014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0,010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1202-08-050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Zeskrobanie i zmycie starej farby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1 000,00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0,102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Mydło maziste szare 65%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0,022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Piasek do zapraw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0,001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Wapno suchogaszone (hydratyzowane)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0,00088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2-02U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1134-01-050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Gruntowanie powierzchni poziomych preparatami gruntującymi "CERESIT CT 17"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200,00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0,060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Emulsja gruntująca CERESIT CT 17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0,210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Samochód skrzyniowy do 5,0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1204-01-050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Dwukrotne malowanie farbami emulsyjnymi starych tynków wewnętrznych sufitów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200,00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0,119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Farba emulsyjna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0,298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2-02U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1134-02-050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Gruntowanie powierzchni pionowych preparatami gruntującymi "CERESIT CT 17"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800,00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0,080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Emulsja gruntująca CERESIT CT 17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0,220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Samochód skrzyniowy do 5,0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1204-02-050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Dwukrotne malowanie farbami emulsyjnymi starych tynków wewnętrznych ścian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800,00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0,119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Farba emulsyjna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0,286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1215-03-050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Oczyszczenie powierzchni gablot przed malowaniem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50,00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0,137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25,00 %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1209-10-050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Malowanie dwukrotne gablot farbą olejną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50,00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0,620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Benzyna do lakierów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0,038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Farba olejna do gruntowania og.stosowania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0,087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Farba olejna nawierzchniowa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0,081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Szpachlówka celulozowa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0,075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Papier ścierny w arkuszach (NSHa)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arkusz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0,490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bottom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850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A513E" w:rsidRPr="00EA657B" w:rsidRDefault="00BA513E">
            <w:pPr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Łazienki - pomieszczenia działu transportu i labolatorium</w:t>
            </w:r>
          </w:p>
          <w:p w:rsidR="00BA513E" w:rsidRPr="00EA657B" w:rsidRDefault="00BA513E">
            <w:pPr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 63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4-01W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1216-01-050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Zabezpieczenie podłóg folią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300,00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0,057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Folia polietylen.bud.osłonowa 0,12-0,20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0,357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13-23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1001-11-050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Zabezpieczenie stolarki drzwiowej folią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40,00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0,1002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Folia polietylenowa izolacyjna,grub.0,3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0,183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Listwy z drewna 1x2 cm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0,400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Gwoździe budowlane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0,0072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Samochód skrzyniowy  5-10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13-23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1001-11-050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Zabezpieczenie stolarki okiennej folią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60,00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0,1002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Folia polietylenowa izolacyjna,grub.0,3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0,183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Listwy z drewna 1x2 cm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0,400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Gwoździe budowlane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0,0072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Samochód skrzyniowy  5-10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4-01W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1216-01-050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Zabezpieczenie opraw oświetleniowych folią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15,00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0,057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Folia poliet. izolacyjna, grub. 0,4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1,500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Taśma malarska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5,000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4-01W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1216-01-050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Zabezpieczenie grzejników folią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10,00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0,057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Folia polietylen.bud.osłonowa 0,12-0,20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0,357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1202-08-050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Zeskrobanie i zmycie starej farby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400,00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0,102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Mydło maziste szare 65%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0,022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Piasek do zapraw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0,001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Wapno suchogaszone (hydratyzowane)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0,00088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2-02U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1134-01-050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Gruntowanie powierzchni poziomych preparatami gruntującymi "CERESIT CT 17"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300,00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0,060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Emulsja gruntująca CERESIT CT 17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0,210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Samochód skrzyniowy do 5,0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1204-01-050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Dwukrotne malowanie farbami emulsyjnymi starych tynków wewnętrznych sufitów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300,00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0,119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Farba emulsyjna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0,298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2-02U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1134-02-050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Gruntowanie powierzchni pionowych preparatami gruntującymi "CERESIT CT 17"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800,00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0,080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Emulsja gruntująca CERESIT CT 17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0,220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Samochód skrzyniowy do 5,0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1204-02-050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Dwukrotne malowanie farbami emulsyjnymi starych tynków wewnętrznych ścian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800,00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0,119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Farba emulsyjna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0,286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1209-06-050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Dwukrotne malowanie farbą olejną stolarki okiennej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60,00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0,840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Benzyna do lakierów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0,042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Farba olejna do gruntowania og.stosowania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0,094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Farba olejna nawierzchniowa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0,089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Szpachlówka celulozowa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0,086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Papier ścierny w arkuszach (NSHa)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arkusz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0,430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1209-10-050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Dwukrotne malowanie farbą olejną stolarki drzwiowej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80,00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0,620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Benzyna do lakierów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0,038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Farba olejna do gruntowania og.stosowania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0,087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Farba olejna nawierzchniowa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0,081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Szpachlówka celulozowa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0,075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Papier ścierny w arkuszach (NSHa)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arkusz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0,490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1209-14-020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Dwukrotne malowanie farbą olejną podokienników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12,00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0,740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Benzyna do lakierów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0,030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Farba olejna do gruntowania og.stosowania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0,068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Farba olejna nawierzchniowa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0,064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Szpachlówka celulozowa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0,064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Papier ścierny w arkuszach (NSHa)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arkusz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0,400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bottom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850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A513E" w:rsidRPr="00EA657B" w:rsidRDefault="00BA513E">
            <w:pPr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Budynek przy Al. Jerozolimskich nr 59 - B. Krystall </w:t>
            </w:r>
          </w:p>
          <w:p w:rsidR="00BA513E" w:rsidRPr="00EA657B" w:rsidRDefault="00BA513E">
            <w:pPr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 76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4-01W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1216-01-050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Zabezpieczenie podłóg folią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300,00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0,057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Folia polietylen.bud.osłonowa 0,12-0,20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0,357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4-01W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1216-01-050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Zabezpieczenie podłóg tekturą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300,00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0,057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Tektura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1,150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Taśma malarska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0,600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13-23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1001-11-050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Zabezpieczenie stolarki drzwiowej folią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100,00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0,1002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Folia polietylenowa izolacyjna,grub.0,3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0,183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Listwy z drewna 1x2 cm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0,400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Gwoździe budowlane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0,0072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Samochód skrzyniowy  5-10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13-23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1001-11-050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Zabezpieczenie stolarki okiennej folią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150,00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0,1002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Folia polietylenowa izolacyjna,grub.0,3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0,183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Listwy z drewna 1x2 cm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0,400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Gwoździe budowlane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0,0072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Samochód skrzyniowy  5-10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4-01W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1216-01-050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Zabezpieczenie opraw oświetleniowych folią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20,00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0,057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Folia poliet. izolacyjna, grub. 0,4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1,500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Taśma malarska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5,000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4-01W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1216-01-050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Zabezpieczenie grzejników folią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20,00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0,057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Folia polietylen.bud.osłonowa 0,12-0,20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0,357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0711-0101-050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Uzupeł.tynków wewn.kat.III,zaprawa cem-wap. na ścianach płaskich - jedno miej.-1m2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30,00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1,510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Piasek uszlachetniony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0,0266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Cement portlandzki CEM II/A;CEM II/B 32,5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0,0052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Wapno hydratyzowane workowane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0,0066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0,050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Betoniarka wolnospadowa 150dm3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0,040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0711-1301-050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Uzupeł.tynków wew.kat.III,zaprawa cem-wap. na stropach płaskich - jedno miej-1m2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20,00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2,320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Piasek uszlachetniony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0,0266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Cement portlandzki CEM II/A;CEM II/B 32,5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0,0052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Wapno hydratyzowane workowane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0,0066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0,050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Betoniarka wolnospadowa 150dm3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0,040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1204-08-050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Przygotowanie powierzchni starych tynków z poszpachlowaniem nierówności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1 200,00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0,095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Gips budowlany, szpachlowy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0,300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2-02U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1134-01-050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Gruntowanie powierzchni poziomych preparatami gruntującymi "CERESIT CT 17"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400,00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0,060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Emulsja gruntująca CERESIT CT 17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0,210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Samochód skrzyniowy do 5,0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1204-01-050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Dwukrotne malowanie farbami emulsyjnymi starych tynków wewnętrznych sufitów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400,00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0,119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Farba emulsyjna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0,298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2-02U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1134-02-050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Gruntowanie powierzchni pionowych preparatami gruntującymi "CERESIT CT 17"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800,00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0,080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Emulsja gruntująca CERESIT CT 17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0,220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Samochód skrzyniowy do 5,0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0,0003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1204-02-050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Dwukrotne malowanie farbami emulsyjnymi starych tynków wewnętrznych ścian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800,00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0,119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Farba emulsyjna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0,286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1209-06-050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Dwukrotne malowanie farbą olejną stolarki okiennej o powierzchni ponad 1,0 m2,uprzednio malowanej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100,00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0,840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Benzyna do lakierów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0,042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Farba olejna do gruntowania og.stosowania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0,094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Farba olejna nawierzchniowa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0,089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Szpachlówka celulozowa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0,086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Papier ścierny w arkuszach (NSHa)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arkusz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0,430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1209-10-050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Dwukrotne malowanie farbą olejną stolarki drzwiowej o powierzchni ponad 1,0 m2,uprzednio malowanej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50,00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0,620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Benzyna do lakierów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0,038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Farba olejna do gruntowania og.stosowania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0,087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Farba olejna nawierzchniowa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0,081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Szpachlówka celulozowa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0,075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Papier ścierny w arkuszach (NSHa)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arkusz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0,490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1209-14-020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Dwukrotne malowanie farbą olejną podokienników i innych elementów o powierzchni do 0,75 m2,uprzednio malowanych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15,00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0,740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Benzyna do lakierów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0,030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Farba olejna do gruntowania og.stosowania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0,068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Farba olejna nawierzchniowa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0,064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Szpachlówka celulozowa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0,064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Papier ścierny w arkuszach (NSHa)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arkusz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0,400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bottom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850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A513E" w:rsidRPr="00EA657B" w:rsidRDefault="00BA513E">
            <w:pPr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Remont instalacji elektrycznej i sanitarnej w obiektach wymienionych w pkt. od 1 do 6</w:t>
            </w:r>
          </w:p>
          <w:p w:rsidR="00BA513E" w:rsidRPr="00EA657B" w:rsidRDefault="00BA513E">
            <w:pPr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 92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4-03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0203-0403-040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Wymiana przewodów kabelkowych płaskich typu YADYp-750 o łącznym przekroju żył do 7,5 mm2 na podłożu innym układanych w tynku bez kucia i zaprawiania bruzd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300,00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0,1239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Przewody YDYp-750 V,3x2,5 mm2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1,040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4,00 %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4-03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0306-02-020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Wymiana gniazd wtyczkowych podtynkowych ze stykiem uziemiającym o natężeniu prądu do 16 A 2-biegunowych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20,00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0,336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Gniazdo 2-bieg.pojedyncze z uziem.PT-130L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1,020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4,00 %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4-03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0307-03-020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Wymiana wyłącznika o natężeniu prądu do 10 A 1-biegunowego natynkowego w podłożu ceglanym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20,00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0,672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Łączniki instalacyjne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1,020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4,00 %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4-02W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0110-01-123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Wymiana odcinka rury stalowej ocynkowanej o średnicy 15 mm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10,00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miejsce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1,650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Rury stal.ze szwem,przewodowe gwint.ocynk.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1,050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Uchwyty do rur stalowych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1,000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Złączki nakrętne z żeliwa ciągl.ocynkowane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1,000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Dwuzłączki proste nakrętne z żel.ciągl.oc.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1,000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4-02W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0111-01-020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Wymiana podejścia dopływowego do zaworu czerpalnego lub baterii - połączenia sztywne o średnicy 15 mm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20,00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0,530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Łączniki z żeliwa ciągliwego,ocynkowane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4,000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Rury stal.ze szwem,przewodowe gwint.ocynk.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1,050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Uchwyty do rur stalowych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1,000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4-02W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0125-0101-020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Wstawienie zaworu przelotowego o średnicy 15 mm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10,00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1,730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Zawory wodne przelotowe,proste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1,000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Złączki z żeliwa ciągliwego ocynkowane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2,000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Dwuzłączki z żeliwa ciągliwego ocynkowane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1,000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Uchwyty do rur stalowych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1,000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4-02W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0132-01-020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Wymiana baterii umywalkowej lub zlewozmywakowej ściennej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10,00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1,080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Baterie umywalk.I zlewozmywakowe ścienne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1,000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4-02W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0210-0301-123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Wymiana odcinka rury z PCV o średnicy 50 mm z uszczelnieniem pierścieniami gumowymi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10,00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miejsce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0,570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Rury PVC kanalizacyjne,kielichowe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1,070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Złącza dwukielichowe z PVC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1,000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Uchwyty do rurociągów PVC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1,000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1,00 %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4-02W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0210-0501-123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Wymiana odcinka rury z PCV o średnicy 110 mm z uszczelnieniem pierścieniami gumowymi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10,00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miejsce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0,680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Rury PVC kanalizacyjne,kielichowe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1,050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Złącza dwukielichowe z PVC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1,000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Uchwyty do rurociągów PVC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1,000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1,00 %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101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4-02W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0220-04-090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Wymiana umywalki porcelanowej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5,00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kpl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1,700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Umywalki porcelanowe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1,000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Syfony umywalkowe z tworzywa szt.ze spust.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1,000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Wsporniki do umywalek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2,000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1,00 %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KNR 4-02W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0224-03-090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Wymiana ustępu z miską porcelanową "Kompakt"</w:t>
            </w:r>
          </w:p>
          <w:p w:rsidR="00BA513E" w:rsidRPr="00EA657B" w:rsidRDefault="00BA513E">
            <w:pPr>
              <w:pStyle w:val="Nagwek"/>
              <w:keepNext/>
              <w:keepLines/>
              <w:tabs>
                <w:tab w:val="clear" w:pos="4536"/>
                <w:tab w:val="clear" w:pos="9072"/>
                <w:tab w:val="left" w:pos="562"/>
                <w:tab w:val="left" w:pos="1586"/>
                <w:tab w:val="left" w:pos="3799"/>
                <w:tab w:val="left" w:pos="4455"/>
                <w:tab w:val="left" w:pos="5316"/>
                <w:tab w:val="left" w:pos="6032"/>
                <w:tab w:val="left" w:pos="6748"/>
                <w:tab w:val="left" w:pos="7464"/>
                <w:tab w:val="left" w:pos="8180"/>
                <w:tab w:val="left" w:pos="8896"/>
                <w:tab w:val="left" w:pos="9612"/>
              </w:tabs>
              <w:rPr>
                <w:i/>
                <w:iCs/>
                <w:sz w:val="16"/>
                <w:szCs w:val="16"/>
              </w:rPr>
            </w:pPr>
            <w:r w:rsidRPr="00EA657B">
              <w:rPr>
                <w:i/>
                <w:iCs/>
                <w:sz w:val="16"/>
                <w:szCs w:val="16"/>
              </w:rPr>
              <w:t>Obmiar = 5,00</w:t>
            </w: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kpl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7,180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Urządzenie sanitarne porcelanowe-kompakt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kpl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1,000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Sedesy z tworzywa sztucznego typu kompakt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kpl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1,000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 xml:space="preserve">Materiały pomocnicze 1,00 %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 w:rsidTr="00BA51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EA657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BA513E" w:rsidRPr="00EA657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A657B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BA513E" w:rsidRPr="00EA657B" w:rsidRDefault="00BA513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EA657B" w:rsidRDefault="00EA657B">
      <w:pPr>
        <w:tabs>
          <w:tab w:val="left" w:pos="4606"/>
          <w:tab w:val="left" w:pos="9212"/>
        </w:tabs>
        <w:rPr>
          <w:rFonts w:ascii="Times New Roman" w:hAnsi="Times New Roman" w:cs="Times New Roman"/>
        </w:rPr>
      </w:pPr>
    </w:p>
    <w:sectPr w:rsidR="00EA657B" w:rsidSect="00BA513E">
      <w:footerReference w:type="default" r:id="rId6"/>
      <w:pgSz w:w="11907" w:h="16840" w:code="9"/>
      <w:pgMar w:top="680" w:right="737" w:bottom="567" w:left="1418" w:header="567" w:footer="510" w:gutter="397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7ED0" w:rsidRDefault="00697E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endnote>
  <w:endnote w:type="continuationSeparator" w:id="0">
    <w:p w:rsidR="00697ED0" w:rsidRDefault="00697E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  <w:font w:name="Bradley Hand ITC">
    <w:altName w:val="Arabic Typesetting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703" w:rsidRDefault="00EA657B">
    <w:pPr>
      <w:tabs>
        <w:tab w:val="center" w:pos="4536"/>
        <w:tab w:val="right" w:pos="9072"/>
      </w:tabs>
      <w:jc w:val="center"/>
      <w:rPr>
        <w:rStyle w:val="NagwekZnak"/>
        <w:sz w:val="16"/>
        <w:szCs w:val="16"/>
      </w:rPr>
    </w:pPr>
    <w:r>
      <w:rPr>
        <w:rStyle w:val="NagwekZnak"/>
        <w:sz w:val="16"/>
        <w:szCs w:val="16"/>
      </w:rPr>
      <w:t>System kosztorysowania WINBUD Kosztorys Prof (wer. 2014.30)</w:t>
    </w:r>
  </w:p>
  <w:p w:rsidR="00FA2703" w:rsidRDefault="00EA657B">
    <w:pPr>
      <w:tabs>
        <w:tab w:val="center" w:pos="4536"/>
        <w:tab w:val="right" w:pos="9072"/>
      </w:tabs>
      <w:jc w:val="center"/>
      <w:rPr>
        <w:rStyle w:val="NagwekZnak"/>
        <w:sz w:val="16"/>
        <w:szCs w:val="16"/>
      </w:rPr>
    </w:pPr>
    <w:r>
      <w:rPr>
        <w:rStyle w:val="NagwekZnak"/>
        <w:sz w:val="16"/>
        <w:szCs w:val="16"/>
      </w:rPr>
      <w:t xml:space="preserve">str </w:t>
    </w:r>
    <w:r w:rsidR="00F1148F">
      <w:rPr>
        <w:rFonts w:ascii="Times New Roman" w:hAnsi="Times New Roman" w:cs="Times New Roman"/>
      </w:rPr>
      <w:fldChar w:fldCharType="begin"/>
    </w:r>
    <w:r>
      <w:rPr>
        <w:rFonts w:ascii="Times New Roman" w:hAnsi="Times New Roman" w:cs="Times New Roman"/>
      </w:rPr>
      <w:instrText xml:space="preserve"> PAGE </w:instrText>
    </w:r>
    <w:r w:rsidR="00F1148F">
      <w:rPr>
        <w:rFonts w:ascii="Times New Roman" w:hAnsi="Times New Roman" w:cs="Times New Roman"/>
      </w:rPr>
      <w:fldChar w:fldCharType="separate"/>
    </w:r>
    <w:r w:rsidR="002379DE">
      <w:rPr>
        <w:rFonts w:ascii="Times New Roman" w:hAnsi="Times New Roman" w:cs="Times New Roman"/>
        <w:noProof/>
      </w:rPr>
      <w:t>5</w:t>
    </w:r>
    <w:r w:rsidR="00F1148F">
      <w:rPr>
        <w:rFonts w:ascii="Times New Roman" w:hAnsi="Times New Roman" w:cs="Times New Roman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7ED0" w:rsidRDefault="00697E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footnote>
  <w:footnote w:type="continuationSeparator" w:id="0">
    <w:p w:rsidR="00697ED0" w:rsidRDefault="00697E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</w:compat>
  <w:rsids>
    <w:rsidRoot w:val="002D29AD"/>
    <w:rsid w:val="002379DE"/>
    <w:rsid w:val="002D29AD"/>
    <w:rsid w:val="00697ED0"/>
    <w:rsid w:val="00BA513E"/>
    <w:rsid w:val="00EA657B"/>
    <w:rsid w:val="00F1148F"/>
    <w:rsid w:val="00FA27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99"/>
    <w:qFormat/>
    <w:rsid w:val="00F1148F"/>
    <w:pPr>
      <w:keepNext/>
      <w:keepLines/>
      <w:tabs>
        <w:tab w:val="left" w:pos="562"/>
        <w:tab w:val="left" w:pos="1586"/>
        <w:tab w:val="left" w:pos="3799"/>
        <w:tab w:val="left" w:pos="4455"/>
        <w:tab w:val="left" w:pos="5316"/>
        <w:tab w:val="left" w:pos="6032"/>
        <w:tab w:val="left" w:pos="6748"/>
        <w:tab w:val="left" w:pos="7464"/>
        <w:tab w:val="left" w:pos="8180"/>
        <w:tab w:val="left" w:pos="8896"/>
        <w:tab w:val="left" w:pos="9612"/>
      </w:tabs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148F"/>
    <w:pPr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F1148F"/>
    <w:pPr>
      <w:keepNext w:val="0"/>
      <w:keepLines w:val="0"/>
      <w:tabs>
        <w:tab w:val="clear" w:pos="562"/>
        <w:tab w:val="clear" w:pos="1586"/>
        <w:tab w:val="clear" w:pos="3799"/>
        <w:tab w:val="clear" w:pos="4455"/>
        <w:tab w:val="clear" w:pos="5316"/>
        <w:tab w:val="clear" w:pos="6032"/>
        <w:tab w:val="clear" w:pos="6748"/>
        <w:tab w:val="clear" w:pos="7464"/>
        <w:tab w:val="clear" w:pos="8180"/>
        <w:tab w:val="clear" w:pos="8896"/>
        <w:tab w:val="clear" w:pos="9612"/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customStyle="1" w:styleId="NagwekZnak">
    <w:name w:val="Nagłówek Znak"/>
    <w:link w:val="Nagwek"/>
    <w:uiPriority w:val="99"/>
    <w:rsid w:val="00F1148F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F1148F"/>
    <w:pPr>
      <w:keepNext w:val="0"/>
      <w:keepLines w:val="0"/>
      <w:tabs>
        <w:tab w:val="clear" w:pos="562"/>
        <w:tab w:val="clear" w:pos="1586"/>
        <w:tab w:val="clear" w:pos="3799"/>
        <w:tab w:val="clear" w:pos="4455"/>
        <w:tab w:val="clear" w:pos="5316"/>
        <w:tab w:val="clear" w:pos="6032"/>
        <w:tab w:val="clear" w:pos="6748"/>
        <w:tab w:val="clear" w:pos="7464"/>
        <w:tab w:val="clear" w:pos="8180"/>
        <w:tab w:val="clear" w:pos="8896"/>
        <w:tab w:val="clear" w:pos="9612"/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customStyle="1" w:styleId="StopkaZnak">
    <w:name w:val="Stopka Znak"/>
    <w:link w:val="Stopka"/>
    <w:uiPriority w:val="99"/>
    <w:rsid w:val="00F1148F"/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uiPriority w:val="99"/>
    <w:rsid w:val="00F1148F"/>
  </w:style>
  <w:style w:type="paragraph" w:customStyle="1" w:styleId="a">
    <w:name w:val="ł"/>
    <w:uiPriority w:val="99"/>
    <w:rsid w:val="00F1148F"/>
    <w:pPr>
      <w:autoSpaceDE w:val="0"/>
      <w:autoSpaceDN w:val="0"/>
      <w:adjustRightInd w:val="0"/>
    </w:pPr>
    <w:rPr>
      <w:rFonts w:ascii="Times New Roman" w:hAnsi="Times New Roman"/>
      <w:color w:val="0000FF"/>
      <w:spacing w:val="-1"/>
      <w:kern w:val="65535"/>
      <w:position w:val="-1"/>
      <w:sz w:val="24"/>
      <w:szCs w:val="24"/>
      <w:u w:val="single"/>
    </w:rPr>
  </w:style>
  <w:style w:type="character" w:customStyle="1" w:styleId="Nagwek1Znak">
    <w:name w:val="Nagłówek 1 Znak"/>
    <w:link w:val="Nagwek1"/>
    <w:uiPriority w:val="9"/>
    <w:rsid w:val="00F1148F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8077</Words>
  <Characters>48467</Characters>
  <Application>Microsoft Office Word</Application>
  <DocSecurity>0</DocSecurity>
  <Lines>403</Lines>
  <Paragraphs>112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Wykonawca:</vt:lpstr>
    </vt:vector>
  </TitlesOfParts>
  <Company>private</Company>
  <LinksUpToDate>false</LinksUpToDate>
  <CharactersWithSpaces>56432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Wykonawca:</dc:title>
  <dc:creator>Chandney Software</dc:creator>
  <cp:lastModifiedBy>dwronska</cp:lastModifiedBy>
  <cp:revision>2</cp:revision>
  <cp:lastPrinted>2000-12-05T07:38:00Z</cp:lastPrinted>
  <dcterms:created xsi:type="dcterms:W3CDTF">2015-12-11T11:28:00Z</dcterms:created>
  <dcterms:modified xsi:type="dcterms:W3CDTF">2015-12-11T11:28:00Z</dcterms:modified>
</cp:coreProperties>
</file>