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256" w:rsidRPr="00152950" w:rsidRDefault="002065EA" w:rsidP="00645CD5">
      <w:pPr>
        <w:pStyle w:val="Style1"/>
        <w:numPr>
          <w:ilvl w:val="0"/>
          <w:numId w:val="14"/>
        </w:numPr>
        <w:jc w:val="both"/>
        <w:rPr>
          <w:lang w:val="pl-PL"/>
        </w:rPr>
      </w:pPr>
      <w:bookmarkStart w:id="0" w:name="_Toc300829466"/>
      <w:proofErr w:type="spellStart"/>
      <w:r w:rsidRPr="00152950">
        <w:rPr>
          <w:lang w:val="pl-PL"/>
        </w:rPr>
        <w:t>Core</w:t>
      </w:r>
      <w:proofErr w:type="spellEnd"/>
      <w:r w:rsidR="00412256" w:rsidRPr="00152950">
        <w:rPr>
          <w:lang w:val="pl-PL"/>
        </w:rPr>
        <w:t xml:space="preserve"> - przełącznik warstwy </w:t>
      </w:r>
      <w:proofErr w:type="spellStart"/>
      <w:r w:rsidRPr="00152950">
        <w:rPr>
          <w:lang w:val="pl-PL"/>
        </w:rPr>
        <w:t>core</w:t>
      </w:r>
      <w:proofErr w:type="spellEnd"/>
      <w:r w:rsidR="00412256" w:rsidRPr="00152950">
        <w:rPr>
          <w:lang w:val="pl-PL"/>
        </w:rPr>
        <w:t xml:space="preserve"> </w:t>
      </w:r>
      <w:r w:rsidR="00CC6432" w:rsidRPr="00152950">
        <w:rPr>
          <w:lang w:val="pl-PL"/>
        </w:rPr>
        <w:t>zapewniający</w:t>
      </w:r>
      <w:r w:rsidR="00412256" w:rsidRPr="00152950">
        <w:rPr>
          <w:lang w:val="pl-PL"/>
        </w:rPr>
        <w:t xml:space="preserve"> prędkość 1</w:t>
      </w:r>
      <w:r w:rsidR="00CC6432" w:rsidRPr="00152950">
        <w:rPr>
          <w:lang w:val="pl-PL"/>
        </w:rPr>
        <w:t>0</w:t>
      </w:r>
      <w:r w:rsidR="00412256" w:rsidRPr="00152950">
        <w:rPr>
          <w:lang w:val="pl-PL"/>
        </w:rPr>
        <w:t>Gbit/s na portach Ethernet</w:t>
      </w:r>
      <w:r w:rsidR="00CC6432" w:rsidRPr="00152950">
        <w:rPr>
          <w:lang w:val="pl-PL"/>
        </w:rPr>
        <w:t xml:space="preserve"> SFP+</w:t>
      </w:r>
      <w:r w:rsidR="00412256" w:rsidRPr="00152950">
        <w:rPr>
          <w:lang w:val="pl-PL"/>
        </w:rPr>
        <w:t xml:space="preserve"> </w:t>
      </w:r>
      <w:proofErr w:type="gramStart"/>
      <w:r w:rsidR="00382D0C" w:rsidRPr="00152950">
        <w:rPr>
          <w:lang w:val="pl-PL"/>
        </w:rPr>
        <w:t>spełniający co</w:t>
      </w:r>
      <w:proofErr w:type="gramEnd"/>
      <w:r w:rsidR="00382D0C" w:rsidRPr="00152950">
        <w:rPr>
          <w:lang w:val="pl-PL"/>
        </w:rPr>
        <w:t xml:space="preserve"> </w:t>
      </w:r>
      <w:r w:rsidR="00412256" w:rsidRPr="00152950">
        <w:rPr>
          <w:lang w:val="pl-PL"/>
        </w:rPr>
        <w:t>najmniej poniższe wymagania:</w:t>
      </w:r>
      <w:bookmarkEnd w:id="0"/>
      <w:r w:rsidR="00E87F0F">
        <w:rPr>
          <w:lang w:val="pl-PL"/>
        </w:rPr>
        <w:t xml:space="preserve"> 1 szt.</w:t>
      </w:r>
      <w:r w:rsidR="00553E30" w:rsidRPr="00152950">
        <w:rPr>
          <w:lang w:val="pl-PL"/>
        </w:rPr>
        <w:t xml:space="preserve"> </w:t>
      </w:r>
    </w:p>
    <w:p w:rsidR="00412256" w:rsidRPr="00152950" w:rsidRDefault="00412256" w:rsidP="00341BA3">
      <w:pPr>
        <w:jc w:val="both"/>
        <w:rPr>
          <w:rFonts w:ascii="Arial" w:hAnsi="Arial" w:cs="Arial"/>
          <w:sz w:val="20"/>
          <w:szCs w:val="20"/>
          <w:lang w:val="pl-PL"/>
        </w:rPr>
      </w:pPr>
    </w:p>
    <w:tbl>
      <w:tblPr>
        <w:tblW w:w="6130" w:type="pct"/>
        <w:tblInd w:w="-9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8021"/>
      </w:tblGrid>
      <w:tr w:rsidR="00412256" w:rsidRPr="00152950" w:rsidTr="002E0158">
        <w:tc>
          <w:tcPr>
            <w:tcW w:w="10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12256" w:rsidRPr="00152950" w:rsidRDefault="00412256" w:rsidP="00152950">
            <w:pPr>
              <w:pStyle w:val="Tabela-nagwek"/>
              <w:snapToGrid w:val="0"/>
              <w:spacing w:line="276" w:lineRule="auto"/>
              <w:ind w:left="142" w:right="201"/>
              <w:jc w:val="left"/>
              <w:rPr>
                <w:color w:val="auto"/>
                <w:sz w:val="20"/>
                <w:szCs w:val="20"/>
                <w:lang w:val="pl-PL"/>
              </w:rPr>
            </w:pPr>
            <w:r w:rsidRPr="00152950">
              <w:rPr>
                <w:color w:val="auto"/>
                <w:sz w:val="20"/>
                <w:szCs w:val="20"/>
                <w:lang w:val="pl-PL"/>
              </w:rPr>
              <w:t>Element</w:t>
            </w:r>
          </w:p>
        </w:tc>
        <w:tc>
          <w:tcPr>
            <w:tcW w:w="39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12256" w:rsidRPr="00152950" w:rsidRDefault="00FC5288" w:rsidP="00152950">
            <w:pPr>
              <w:pStyle w:val="Tabela-nagwek"/>
              <w:snapToGrid w:val="0"/>
              <w:spacing w:line="276" w:lineRule="auto"/>
              <w:ind w:left="224" w:right="143"/>
              <w:jc w:val="both"/>
              <w:rPr>
                <w:color w:val="auto"/>
                <w:sz w:val="20"/>
                <w:szCs w:val="20"/>
                <w:lang w:val="pl-PL"/>
              </w:rPr>
            </w:pPr>
            <w:r w:rsidRPr="00152950">
              <w:rPr>
                <w:color w:val="auto"/>
                <w:sz w:val="20"/>
                <w:szCs w:val="20"/>
                <w:lang w:val="pl-PL"/>
              </w:rPr>
              <w:t>Minimalne wymagane parametry</w:t>
            </w:r>
          </w:p>
        </w:tc>
      </w:tr>
      <w:tr w:rsidR="00412256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12256" w:rsidRPr="00152950" w:rsidRDefault="00412256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</w:rPr>
              <w:t>Minimalne wymagania sprzętowe: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Urządzenie fabrycznie nowe, nieużywane.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Obudowa przeznaczona do montażu w szafie 19”. Wysokość obudowy nie większa niż 1 RU, głębokość nie większa niż 46 cm.</w:t>
            </w:r>
          </w:p>
          <w:p w:rsidR="00783F96" w:rsidRPr="00783F96" w:rsidRDefault="00186053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  <w:lang w:val="pl-PL"/>
              </w:rPr>
              <w:t>minimum</w:t>
            </w:r>
            <w:proofErr w:type="gramEnd"/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16</w:t>
            </w:r>
            <w:r w:rsidR="00783F96"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porty 10Gigabit Ethernet ze stykiem definiowanym przez moduły SFP+ z obsługą standardów 10GBase-SR, 10GBase-LRM, 10GBase-LR i 10GBase-ER. Porty przełącznika muszą również umożliwiać obsługę wkładek typu 1G SFP.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Wraz </w:t>
            </w:r>
            <w:r w:rsidR="008E0694">
              <w:rPr>
                <w:rFonts w:ascii="Arial" w:hAnsi="Arial" w:cs="Arial"/>
                <w:sz w:val="20"/>
                <w:szCs w:val="20"/>
                <w:lang w:val="pl-PL"/>
              </w:rPr>
              <w:t xml:space="preserve">z </w:t>
            </w:r>
            <w:r w:rsidR="00186053">
              <w:rPr>
                <w:rFonts w:ascii="Arial" w:hAnsi="Arial" w:cs="Arial"/>
                <w:sz w:val="20"/>
                <w:szCs w:val="20"/>
                <w:lang w:val="pl-PL"/>
              </w:rPr>
              <w:t xml:space="preserve">urządzeniem należy dostarczyć </w:t>
            </w:r>
            <w:r w:rsidR="005F6987">
              <w:rPr>
                <w:rFonts w:ascii="Arial" w:hAnsi="Arial" w:cs="Arial"/>
                <w:sz w:val="20"/>
                <w:szCs w:val="20"/>
                <w:lang w:val="pl-PL"/>
              </w:rPr>
              <w:t>8</w:t>
            </w: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wkładek SFP+ 10GBase-SR.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Wymagane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jest aby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wszystkie powyższe porty mogły działać jednocześnie. 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Wydajność przełącznika min. 480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Gb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/s i min. 250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Mpps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Przełącznik wyposażony w 1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wbudowany  zasilacz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230V/AC. Możliwość zainstalowania redundantnego wbudowanego zasilacza. Nie dopuszczalne jest rozwiązanie zewnętrzne.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Przełączanie w warstwie drugiej i trzeciej modeli ISO/OSI.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Port konsoli szeregowej.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Minimum jeden port USB.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Port do zarządzania poza pasmem – 10/100Mbps RJ45.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Przełącznik musi umożliwiać łączenie w stosy z zachowaniem następującej funkcjonalności:</w:t>
            </w:r>
          </w:p>
          <w:p w:rsidR="00783F96" w:rsidRPr="00783F96" w:rsidRDefault="00783F96" w:rsidP="00783F96">
            <w:pPr>
              <w:pStyle w:val="Akapitzlist"/>
              <w:numPr>
                <w:ilvl w:val="1"/>
                <w:numId w:val="3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Zarządzanie stosem poprzez jeden adres IP,</w:t>
            </w:r>
          </w:p>
          <w:p w:rsidR="00783F96" w:rsidRPr="00783F96" w:rsidRDefault="00783F96" w:rsidP="00783F96">
            <w:pPr>
              <w:pStyle w:val="Akapitzlist"/>
              <w:numPr>
                <w:ilvl w:val="1"/>
                <w:numId w:val="3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Do min. 2 jednostek w stosie,</w:t>
            </w:r>
          </w:p>
          <w:p w:rsidR="00783F96" w:rsidRPr="00783F96" w:rsidRDefault="00783F96" w:rsidP="00783F96">
            <w:pPr>
              <w:pStyle w:val="Akapitzlist"/>
              <w:numPr>
                <w:ilvl w:val="1"/>
                <w:numId w:val="3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Magistrala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stackująca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o wydajności większej niż 80Gb/s,</w:t>
            </w:r>
          </w:p>
          <w:p w:rsidR="00783F96" w:rsidRPr="00783F96" w:rsidRDefault="00783F96" w:rsidP="00783F96">
            <w:pPr>
              <w:pStyle w:val="Akapitzlist"/>
              <w:numPr>
                <w:ilvl w:val="1"/>
                <w:numId w:val="3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Możliwość tworzenia połączeń link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aggregation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zgodnie z 802.3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ad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dla portów należących do różnych jednostek w stosie (ang. cross-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stack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link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aggregation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),</w:t>
            </w:r>
          </w:p>
          <w:p w:rsidR="002065EA" w:rsidRPr="00152950" w:rsidRDefault="00783F96" w:rsidP="00783F96">
            <w:pPr>
              <w:pStyle w:val="Bezodstpw"/>
              <w:numPr>
                <w:ilvl w:val="1"/>
                <w:numId w:val="33"/>
              </w:numPr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F96">
              <w:rPr>
                <w:rFonts w:ascii="Arial" w:hAnsi="Arial" w:cs="Arial"/>
                <w:sz w:val="20"/>
                <w:szCs w:val="20"/>
              </w:rPr>
              <w:t xml:space="preserve">Stos przełączników powinien być widoczny w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</w:rPr>
              <w:t>sieci jako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</w:rPr>
              <w:t xml:space="preserve"> jedno urządzenie logiczne z punktu widzenia protokołu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</w:rPr>
              <w:t>Spanning-Tree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12256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12256" w:rsidRPr="00152950" w:rsidRDefault="00412256" w:rsidP="00152950">
            <w:pPr>
              <w:autoSpaceDE w:val="0"/>
              <w:autoSpaceDN w:val="0"/>
              <w:spacing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Funkcje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warstwy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  <w:p w:rsidR="00412256" w:rsidRPr="00152950" w:rsidRDefault="00412256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86053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6053">
              <w:rPr>
                <w:rFonts w:ascii="Arial" w:hAnsi="Arial" w:cs="Arial"/>
                <w:sz w:val="20"/>
                <w:szCs w:val="20"/>
              </w:rPr>
              <w:t xml:space="preserve">Virtual </w:t>
            </w: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Trunking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Protocol (VTP) </w:t>
            </w: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lub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GARP VLAN Registration Protocol (GVRP).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Rozmiar tablicy MAC minimum 55 000 adresów.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6053">
              <w:rPr>
                <w:rFonts w:ascii="Arial" w:hAnsi="Arial" w:cs="Arial"/>
                <w:sz w:val="20"/>
                <w:szCs w:val="20"/>
              </w:rPr>
              <w:t xml:space="preserve">4094 </w:t>
            </w: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sieci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VLAN.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Agregacja portów statyczna i przy pomocy protokołu LACP.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Min. 64 grup portów zagregowanych, możliwość stworzenia grupy z min. 8 portów.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6053">
              <w:rPr>
                <w:rFonts w:ascii="Arial" w:hAnsi="Arial" w:cs="Arial"/>
                <w:sz w:val="20"/>
                <w:szCs w:val="20"/>
              </w:rPr>
              <w:t>Spanning Tree: IEEE 802.1d (STP), IEEE 802.1w (RSTP), IEEE 802.1s (MSTP), STP Root Guard.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Wymagane wsparcie dla min. 64 instancji protokołu MSTP.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Obsługa ramek jumbo o wielkości min. 9000 bajtów.</w:t>
            </w:r>
          </w:p>
          <w:p w:rsidR="00E95469" w:rsidRPr="00186053" w:rsidRDefault="00186053" w:rsidP="00186053">
            <w:pPr>
              <w:pStyle w:val="Akapitzlist"/>
              <w:numPr>
                <w:ilvl w:val="0"/>
                <w:numId w:val="36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Obsługa protokołów LLDP i LLDP-MED.</w:t>
            </w:r>
          </w:p>
        </w:tc>
      </w:tr>
      <w:tr w:rsidR="00412256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12256" w:rsidRPr="00152950" w:rsidRDefault="00412256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lastRenderedPageBreak/>
              <w:t>Funkcje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warstwy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86053" w:rsidRPr="00186053" w:rsidRDefault="00186053" w:rsidP="00186053">
            <w:pPr>
              <w:pStyle w:val="Akapitzlist"/>
              <w:numPr>
                <w:ilvl w:val="0"/>
                <w:numId w:val="40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Obsługa protokołów routingu IPv4: OSPF, PIM-SM, PIM-</w:t>
            </w:r>
            <w:r w:rsidRPr="0094034B">
              <w:rPr>
                <w:rFonts w:ascii="Arial" w:hAnsi="Arial" w:cs="Arial"/>
                <w:sz w:val="20"/>
                <w:szCs w:val="20"/>
                <w:lang w:val="pl-PL"/>
              </w:rPr>
              <w:t xml:space="preserve">DM i </w:t>
            </w:r>
            <w:r w:rsidR="00F55C3B" w:rsidRPr="0094034B">
              <w:rPr>
                <w:rFonts w:ascii="Arial" w:hAnsi="Arial" w:cs="Arial"/>
                <w:sz w:val="20"/>
                <w:szCs w:val="20"/>
                <w:lang w:val="pl-PL"/>
              </w:rPr>
              <w:t>PIM-</w:t>
            </w:r>
            <w:r w:rsidRPr="0094034B">
              <w:rPr>
                <w:rFonts w:ascii="Arial" w:hAnsi="Arial" w:cs="Arial"/>
                <w:sz w:val="20"/>
                <w:szCs w:val="20"/>
                <w:lang w:val="pl-PL"/>
              </w:rPr>
              <w:t>SSM.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40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Obsługa min. 16 000 tras dla routingu IPv4.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40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Obsługa protokoł</w:t>
            </w:r>
            <w:r w:rsidR="00B174FD">
              <w:rPr>
                <w:rFonts w:ascii="Arial" w:hAnsi="Arial" w:cs="Arial"/>
                <w:sz w:val="20"/>
                <w:szCs w:val="20"/>
                <w:lang w:val="pl-PL"/>
              </w:rPr>
              <w:t xml:space="preserve">ów routingu IPv6: </w:t>
            </w:r>
            <w:proofErr w:type="spellStart"/>
            <w:r w:rsidR="00B174FD">
              <w:rPr>
                <w:rFonts w:ascii="Arial" w:hAnsi="Arial" w:cs="Arial"/>
                <w:sz w:val="20"/>
                <w:szCs w:val="20"/>
                <w:lang w:val="pl-PL"/>
              </w:rPr>
              <w:t>RIPng</w:t>
            </w:r>
            <w:proofErr w:type="spellEnd"/>
            <w:r w:rsidR="00B174FD">
              <w:rPr>
                <w:rFonts w:ascii="Arial" w:hAnsi="Arial" w:cs="Arial"/>
                <w:sz w:val="20"/>
                <w:szCs w:val="20"/>
                <w:lang w:val="pl-PL"/>
              </w:rPr>
              <w:t>, OSPFv3.</w:t>
            </w: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 xml:space="preserve"> Jeżeli funkcjonalność routingu IPv6 wymaga dodatkowej licencji Zamawiający wymaga jej dostarczenia w ramach niniejszego postępowania.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40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Obsługa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ruchu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multicast – IGMP v1, v2 i v3.</w:t>
            </w:r>
          </w:p>
          <w:p w:rsidR="00E95469" w:rsidRPr="00186053" w:rsidRDefault="00186053" w:rsidP="00186053">
            <w:pPr>
              <w:pStyle w:val="Akapitzlist"/>
              <w:numPr>
                <w:ilvl w:val="0"/>
                <w:numId w:val="40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Przełącznik musi posiadać funkcjonalność DHCP Server.</w:t>
            </w:r>
          </w:p>
        </w:tc>
      </w:tr>
      <w:tr w:rsidR="00412256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12256" w:rsidRPr="00152950" w:rsidRDefault="00412256" w:rsidP="00152950">
            <w:pPr>
              <w:autoSpaceDE w:val="0"/>
              <w:autoSpaceDN w:val="0"/>
              <w:spacing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Bezpieczeństwo</w:t>
            </w:r>
            <w:proofErr w:type="spellEnd"/>
          </w:p>
          <w:p w:rsidR="00412256" w:rsidRPr="00152950" w:rsidRDefault="00412256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86053" w:rsidRPr="00186053" w:rsidRDefault="00186053" w:rsidP="00186053">
            <w:pPr>
              <w:pStyle w:val="Akapitzlist"/>
              <w:numPr>
                <w:ilvl w:val="0"/>
                <w:numId w:val="4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Min. 4 poziomy dostępu administracyjnego poprzez konsolę,</w:t>
            </w:r>
          </w:p>
          <w:p w:rsidR="00186053" w:rsidRPr="00B174FD" w:rsidRDefault="00186053" w:rsidP="00186053">
            <w:pPr>
              <w:pStyle w:val="Akapitzlist"/>
              <w:numPr>
                <w:ilvl w:val="0"/>
                <w:numId w:val="4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Autoryzacja użytkowników w oparciu o IEEE 802.1</w:t>
            </w:r>
            <w:proofErr w:type="gramStart"/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x</w:t>
            </w:r>
            <w:proofErr w:type="gramEnd"/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 xml:space="preserve"> z możliwością przydziału </w:t>
            </w:r>
            <w:proofErr w:type="spellStart"/>
            <w:r w:rsidRPr="00B174FD">
              <w:rPr>
                <w:rFonts w:ascii="Arial" w:hAnsi="Arial" w:cs="Arial"/>
                <w:sz w:val="20"/>
                <w:szCs w:val="20"/>
                <w:lang w:val="pl-PL"/>
              </w:rPr>
              <w:t>VLANu</w:t>
            </w:r>
            <w:proofErr w:type="spellEnd"/>
            <w:r w:rsidRPr="00B174FD">
              <w:rPr>
                <w:rFonts w:ascii="Arial" w:hAnsi="Arial" w:cs="Arial"/>
                <w:sz w:val="20"/>
                <w:szCs w:val="20"/>
                <w:lang w:val="pl-PL"/>
              </w:rPr>
              <w:t xml:space="preserve"> oraz dynamicznego przypisania listy ACL.</w:t>
            </w:r>
          </w:p>
          <w:p w:rsidR="00186053" w:rsidRPr="00F55C3B" w:rsidRDefault="00186053" w:rsidP="00186053">
            <w:pPr>
              <w:pStyle w:val="Akapitzlist"/>
              <w:numPr>
                <w:ilvl w:val="0"/>
                <w:numId w:val="43"/>
              </w:numPr>
              <w:spacing w:line="276" w:lineRule="auto"/>
              <w:ind w:right="143"/>
              <w:jc w:val="both"/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</w:pPr>
            <w:r w:rsidRPr="00B174FD">
              <w:rPr>
                <w:rFonts w:ascii="Arial" w:hAnsi="Arial" w:cs="Arial"/>
                <w:sz w:val="20"/>
                <w:szCs w:val="20"/>
                <w:lang w:val="pl-PL"/>
              </w:rPr>
              <w:t>Możliwość uwierzytelniania urządzeń na porcie w oparciu o adres MAC oraz poprzez portal www.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4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Zarządzanie urządzeniem przez HTTPS, SNMPv2, SNMPv3 i SSHv2.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4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Możliwość filtrowania ruchu w oparciu o adresy MAC, IPv4, IPv6, porty TCP/UDP.</w:t>
            </w:r>
          </w:p>
          <w:p w:rsidR="00186053" w:rsidRPr="00186053" w:rsidRDefault="00186053" w:rsidP="00186053">
            <w:pPr>
              <w:pStyle w:val="Akapitzlist"/>
              <w:numPr>
                <w:ilvl w:val="0"/>
                <w:numId w:val="4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Obsługa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mechanizmów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Port Security, Dynamic ARP Inspection, IP Source Guard, voice VLAN </w:t>
            </w: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oraz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private VLAN (</w:t>
            </w:r>
            <w:proofErr w:type="spellStart"/>
            <w:r w:rsidRPr="00186053">
              <w:rPr>
                <w:rFonts w:ascii="Arial" w:hAnsi="Arial" w:cs="Arial"/>
                <w:sz w:val="20"/>
                <w:szCs w:val="20"/>
              </w:rPr>
              <w:t>lub</w:t>
            </w:r>
            <w:proofErr w:type="spellEnd"/>
            <w:r w:rsidRPr="00186053">
              <w:rPr>
                <w:rFonts w:ascii="Arial" w:hAnsi="Arial" w:cs="Arial"/>
                <w:sz w:val="20"/>
                <w:szCs w:val="20"/>
              </w:rPr>
              <w:t xml:space="preserve"> równoważny).</w:t>
            </w:r>
          </w:p>
          <w:p w:rsidR="00412256" w:rsidRPr="00186053" w:rsidRDefault="00186053" w:rsidP="00186053">
            <w:pPr>
              <w:pStyle w:val="Akapitzlist"/>
              <w:numPr>
                <w:ilvl w:val="0"/>
                <w:numId w:val="43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86053">
              <w:rPr>
                <w:rFonts w:ascii="Arial" w:hAnsi="Arial" w:cs="Arial"/>
                <w:sz w:val="20"/>
                <w:szCs w:val="20"/>
                <w:lang w:val="pl-PL"/>
              </w:rPr>
              <w:t>Możliwość synchronizacji czasu zgodnie z NTP.</w:t>
            </w:r>
          </w:p>
        </w:tc>
      </w:tr>
      <w:tr w:rsidR="00412256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12256" w:rsidRPr="00152950" w:rsidRDefault="00412256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</w:rPr>
              <w:t>Quality of Service (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83F96" w:rsidRPr="00783F96" w:rsidRDefault="00783F96" w:rsidP="00783F96">
            <w:pPr>
              <w:pStyle w:val="Akapitzlist"/>
              <w:numPr>
                <w:ilvl w:val="0"/>
                <w:numId w:val="10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Implementacja co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najmniej ośmiu kolejek sprzętowych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QoS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na każdym porcie wyjściowym z możliwością konfiguracji dla obsługi ruchu o różnych klasach.</w:t>
            </w:r>
          </w:p>
          <w:p w:rsidR="00412256" w:rsidRPr="00152950" w:rsidRDefault="00783F96" w:rsidP="00783F96">
            <w:pPr>
              <w:pStyle w:val="Akapitzlist"/>
              <w:numPr>
                <w:ilvl w:val="0"/>
                <w:numId w:val="10"/>
              </w:numPr>
              <w:spacing w:after="0"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Klasyfikacja ruchu do klas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różnej jakości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obsługi (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QoS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) poprzez wykorzystanie następujących parametrów: źródłowy adres MAC, docelowy adres MAC, źródłowy adres IP, docelowy adres IP, źródłowy port TCP, docelowy port TCP.</w:t>
            </w:r>
          </w:p>
        </w:tc>
      </w:tr>
      <w:tr w:rsidR="00412256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12256" w:rsidRPr="00152950" w:rsidRDefault="00412256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</w:rPr>
              <w:t xml:space="preserve">Monitoring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diagnostyka</w:t>
            </w:r>
            <w:proofErr w:type="spellEnd"/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83F96" w:rsidRPr="00783F96" w:rsidRDefault="00783F96" w:rsidP="00783F96">
            <w:pPr>
              <w:pStyle w:val="Akapitzlist"/>
              <w:numPr>
                <w:ilvl w:val="0"/>
                <w:numId w:val="11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Możliwość lokalnej i zdalnej obserwacji ruchu na określonym porcie, polegająca na kopiowaniu pojawiających się na nim ramek i przesyłaniu ich do urządzenia monitorującego przyłączonego do innego portu oraz poprzez określony VLAN.</w:t>
            </w:r>
          </w:p>
          <w:p w:rsidR="00E95469" w:rsidRPr="00152950" w:rsidRDefault="00783F96" w:rsidP="00783F96">
            <w:pPr>
              <w:pStyle w:val="Akapitzlist"/>
              <w:numPr>
                <w:ilvl w:val="0"/>
                <w:numId w:val="11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Urządzenie musi posiadać mechanizm do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badania jakości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połączeń (IP SLA) z możliwością badania takich parametrów jak: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jitter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, opóźnienie, straty pakietów dla wygenerowanego strumienia testowego UDP. Urządzenie musi mieć możliwość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pracy jako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generator oraz jako odbiornik pakietów testowych IP SLA. Urządzenie musi umożliwiać konfigurację liczby wysyłanych pakietów UDP w ramach pojedynczej próbki oraz odstępu czasowego pomiędzy kolejnymi wysyłanymi pakietami UDP w ramach pojedynczej próbki. Jeżeli funkcjonalność IP SLA wymaga licencji to Zamawiający wymaga jej dostarczenia w ramach niniejszego postępowania.</w:t>
            </w:r>
          </w:p>
        </w:tc>
      </w:tr>
      <w:tr w:rsidR="00412256" w:rsidRPr="00152950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412256" w:rsidRPr="00152950" w:rsidRDefault="00412256" w:rsidP="00152950">
            <w:pPr>
              <w:autoSpaceDE w:val="0"/>
              <w:autoSpaceDN w:val="0"/>
              <w:spacing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lastRenderedPageBreak/>
              <w:t>Zarządzenie</w:t>
            </w:r>
            <w:proofErr w:type="spellEnd"/>
          </w:p>
          <w:p w:rsidR="00412256" w:rsidRPr="00152950" w:rsidRDefault="00412256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F96" w:rsidRPr="00783F96" w:rsidRDefault="00783F96" w:rsidP="00783F96">
            <w:pPr>
              <w:pStyle w:val="Akapitzlist"/>
              <w:numPr>
                <w:ilvl w:val="0"/>
                <w:numId w:val="12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Zdalna konfiguracja i zarządzanie przez Web (https) oraz linię komend (CLI).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12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SNMPv1, v2, and v3.</w:t>
            </w:r>
          </w:p>
          <w:p w:rsidR="00412256" w:rsidRPr="00152950" w:rsidRDefault="00783F96" w:rsidP="00783F96">
            <w:pPr>
              <w:pStyle w:val="Akapitzlist"/>
              <w:numPr>
                <w:ilvl w:val="0"/>
                <w:numId w:val="12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Syslog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.</w:t>
            </w:r>
          </w:p>
        </w:tc>
      </w:tr>
      <w:tr w:rsidR="00412256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412256" w:rsidRPr="00152950" w:rsidRDefault="00412256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</w:rPr>
              <w:t>Serwis gwarancyjny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83F96" w:rsidRPr="00783F96" w:rsidRDefault="00783F96" w:rsidP="00783F96">
            <w:pPr>
              <w:pStyle w:val="Akapitzlist"/>
              <w:numPr>
                <w:ilvl w:val="0"/>
                <w:numId w:val="13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Wymagany jest serwis gwarancyjny świadczony przez minimum 3 lata.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13"/>
              </w:numPr>
              <w:spacing w:line="276" w:lineRule="auto"/>
              <w:ind w:left="649"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Dostępność serwisu 9x5xNBD.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13"/>
              </w:numPr>
              <w:spacing w:line="276" w:lineRule="auto"/>
              <w:ind w:left="649"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Rozwiązywanie problemów ze sprzętem i oprogramowaniem.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13"/>
              </w:numPr>
              <w:spacing w:line="276" w:lineRule="auto"/>
              <w:ind w:left="649"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Gwarantowany czas naprawy sprzętu – 48h od momentu zgłoszenia.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13"/>
              </w:numPr>
              <w:spacing w:line="276" w:lineRule="auto"/>
              <w:ind w:left="649"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Dostęp do poprawek i nowych wersji oprogramowania.</w:t>
            </w:r>
          </w:p>
          <w:p w:rsidR="00783F96" w:rsidRPr="00783F96" w:rsidRDefault="00783F96" w:rsidP="00783F96">
            <w:pPr>
              <w:pStyle w:val="Akapitzlist"/>
              <w:numPr>
                <w:ilvl w:val="0"/>
                <w:numId w:val="13"/>
              </w:numPr>
              <w:spacing w:line="276" w:lineRule="auto"/>
              <w:ind w:left="649"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Wszystkie dostarczone wkładki SFP+ muszą pochodzić od tego samego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producenta co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oferowane przełączniki, muszą być z nimi kompatybilne i objęte takim samym serwisem gwarancyjnym jak przełącznik.</w:t>
            </w:r>
          </w:p>
          <w:p w:rsidR="002065EA" w:rsidRPr="00152950" w:rsidRDefault="00783F96" w:rsidP="00783F96">
            <w:pPr>
              <w:pStyle w:val="Akapitzlist"/>
              <w:numPr>
                <w:ilvl w:val="0"/>
                <w:numId w:val="13"/>
              </w:numPr>
              <w:spacing w:line="276" w:lineRule="auto"/>
              <w:ind w:left="649"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Urządzenia muszą pochodzić z autoryzowanego kanału dystrybucji producenta przeznaczonego na teren Unii Europejskiej, a korzystanie przez Zamawiającego z </w:t>
            </w:r>
            <w:r w:rsidRPr="00B16A42">
              <w:rPr>
                <w:rFonts w:ascii="Arial" w:hAnsi="Arial" w:cs="Arial"/>
                <w:sz w:val="20"/>
                <w:szCs w:val="20"/>
                <w:lang w:val="pl-PL"/>
              </w:rPr>
              <w:t xml:space="preserve">dostarczonego produktu nie może stanowić naruszenia majątkowych </w:t>
            </w:r>
            <w:proofErr w:type="gramStart"/>
            <w:r w:rsidRPr="00B16A42">
              <w:rPr>
                <w:rFonts w:ascii="Arial" w:hAnsi="Arial" w:cs="Arial"/>
                <w:sz w:val="20"/>
                <w:szCs w:val="20"/>
                <w:lang w:val="pl-PL"/>
              </w:rPr>
              <w:t>praw</w:t>
            </w:r>
            <w:proofErr w:type="gramEnd"/>
            <w:r w:rsidRPr="00B16A42">
              <w:rPr>
                <w:rFonts w:ascii="Arial" w:hAnsi="Arial" w:cs="Arial"/>
                <w:sz w:val="20"/>
                <w:szCs w:val="20"/>
                <w:lang w:val="pl-PL"/>
              </w:rPr>
              <w:t xml:space="preserve"> autorskich osób trzecich.</w:t>
            </w:r>
          </w:p>
        </w:tc>
      </w:tr>
    </w:tbl>
    <w:p w:rsidR="00152950" w:rsidRDefault="00152950" w:rsidP="00152950">
      <w:pPr>
        <w:pStyle w:val="Nagwek3"/>
        <w:numPr>
          <w:ilvl w:val="0"/>
          <w:numId w:val="0"/>
        </w:numPr>
        <w:spacing w:before="0" w:after="0" w:line="240" w:lineRule="auto"/>
        <w:ind w:left="-278"/>
        <w:rPr>
          <w:rFonts w:cs="Arial"/>
          <w:b/>
          <w:sz w:val="20"/>
          <w:szCs w:val="20"/>
          <w:lang w:val="pl-PL"/>
        </w:rPr>
      </w:pPr>
    </w:p>
    <w:p w:rsidR="002E0158" w:rsidRPr="00152950" w:rsidRDefault="002E0158" w:rsidP="00645CD5">
      <w:pPr>
        <w:pStyle w:val="Nagwek3"/>
        <w:numPr>
          <w:ilvl w:val="0"/>
          <w:numId w:val="14"/>
        </w:numPr>
        <w:spacing w:before="0" w:after="0" w:line="240" w:lineRule="auto"/>
        <w:ind w:left="-278" w:hanging="357"/>
        <w:rPr>
          <w:rFonts w:cs="Arial"/>
          <w:b/>
          <w:sz w:val="20"/>
          <w:szCs w:val="20"/>
          <w:lang w:val="pl-PL"/>
        </w:rPr>
      </w:pPr>
      <w:r w:rsidRPr="00152950">
        <w:rPr>
          <w:rFonts w:cs="Arial"/>
          <w:b/>
          <w:sz w:val="20"/>
          <w:szCs w:val="20"/>
          <w:lang w:val="pl-PL"/>
        </w:rPr>
        <w:t xml:space="preserve">LAN Access -  przełącznik warstwy dostępowej zapewniające prędkość 1Gbit/s na portach Ethernet </w:t>
      </w:r>
      <w:proofErr w:type="gramStart"/>
      <w:r w:rsidRPr="00152950">
        <w:rPr>
          <w:rFonts w:cs="Arial"/>
          <w:b/>
          <w:sz w:val="20"/>
          <w:szCs w:val="20"/>
          <w:lang w:val="pl-PL"/>
        </w:rPr>
        <w:t>spełniający co</w:t>
      </w:r>
      <w:proofErr w:type="gramEnd"/>
      <w:r w:rsidRPr="00152950">
        <w:rPr>
          <w:rFonts w:cs="Arial"/>
          <w:b/>
          <w:sz w:val="20"/>
          <w:szCs w:val="20"/>
          <w:lang w:val="pl-PL"/>
        </w:rPr>
        <w:t xml:space="preserve"> najmniej poniższe wymagania:</w:t>
      </w:r>
      <w:r w:rsidR="00E87F0F">
        <w:rPr>
          <w:rFonts w:cs="Arial"/>
          <w:b/>
          <w:sz w:val="20"/>
          <w:szCs w:val="20"/>
          <w:lang w:val="pl-PL"/>
        </w:rPr>
        <w:t xml:space="preserve"> </w:t>
      </w:r>
      <w:r w:rsidR="0095158D">
        <w:rPr>
          <w:rFonts w:cs="Arial"/>
          <w:b/>
          <w:sz w:val="20"/>
          <w:szCs w:val="20"/>
          <w:lang w:val="pl-PL"/>
        </w:rPr>
        <w:t>8</w:t>
      </w:r>
      <w:r w:rsidR="0004487D">
        <w:rPr>
          <w:rFonts w:cs="Arial"/>
          <w:b/>
          <w:sz w:val="20"/>
          <w:szCs w:val="20"/>
          <w:lang w:val="pl-PL"/>
        </w:rPr>
        <w:t xml:space="preserve"> szt.</w:t>
      </w:r>
    </w:p>
    <w:p w:rsidR="002E0158" w:rsidRPr="00152950" w:rsidRDefault="002E0158" w:rsidP="002E0158">
      <w:pPr>
        <w:rPr>
          <w:rFonts w:ascii="Arial" w:hAnsi="Arial" w:cs="Arial"/>
          <w:sz w:val="20"/>
          <w:szCs w:val="20"/>
          <w:lang w:val="pl-PL"/>
        </w:rPr>
      </w:pPr>
    </w:p>
    <w:tbl>
      <w:tblPr>
        <w:tblW w:w="6130" w:type="pct"/>
        <w:tblInd w:w="-9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8021"/>
      </w:tblGrid>
      <w:tr w:rsidR="002E0158" w:rsidRPr="00152950" w:rsidTr="002E0158">
        <w:tc>
          <w:tcPr>
            <w:tcW w:w="10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E0158" w:rsidRPr="00152950" w:rsidRDefault="002E0158" w:rsidP="00152950">
            <w:pPr>
              <w:pStyle w:val="Tabela-nagwek"/>
              <w:snapToGrid w:val="0"/>
              <w:spacing w:line="276" w:lineRule="auto"/>
              <w:ind w:left="142" w:right="201"/>
              <w:jc w:val="left"/>
              <w:rPr>
                <w:color w:val="auto"/>
                <w:sz w:val="20"/>
                <w:szCs w:val="20"/>
                <w:lang w:val="pl-PL"/>
              </w:rPr>
            </w:pPr>
            <w:r w:rsidRPr="00152950">
              <w:rPr>
                <w:color w:val="auto"/>
                <w:sz w:val="20"/>
                <w:szCs w:val="20"/>
                <w:lang w:val="pl-PL"/>
              </w:rPr>
              <w:t>Element</w:t>
            </w:r>
          </w:p>
        </w:tc>
        <w:tc>
          <w:tcPr>
            <w:tcW w:w="39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E0158" w:rsidRPr="00152950" w:rsidRDefault="00152950" w:rsidP="00152950">
            <w:pPr>
              <w:pStyle w:val="Tabela-nagwek"/>
              <w:snapToGrid w:val="0"/>
              <w:spacing w:line="276" w:lineRule="auto"/>
              <w:ind w:left="224" w:right="143"/>
              <w:jc w:val="left"/>
              <w:rPr>
                <w:color w:val="auto"/>
                <w:sz w:val="20"/>
                <w:szCs w:val="20"/>
                <w:lang w:val="pl-PL"/>
              </w:rPr>
            </w:pPr>
            <w:r w:rsidRPr="00152950">
              <w:rPr>
                <w:color w:val="auto"/>
                <w:sz w:val="20"/>
                <w:szCs w:val="20"/>
                <w:lang w:val="pl-PL"/>
              </w:rPr>
              <w:t>Minimalne wymagane parametry</w:t>
            </w:r>
          </w:p>
        </w:tc>
      </w:tr>
      <w:tr w:rsidR="002E0158" w:rsidRPr="00152950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E0158" w:rsidRPr="00152950" w:rsidRDefault="002E0158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Minimalne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wymagania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sprzętowe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83F96" w:rsidRPr="00783F96" w:rsidRDefault="00783F96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Urządzenie fabrycznie nowe, nieużywane</w:t>
            </w:r>
          </w:p>
          <w:p w:rsidR="00783F96" w:rsidRPr="00783F96" w:rsidRDefault="00783F96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Obudowa przeznaczona do montażu w szafie 19”. Wysokość obudowy nie większa niż 1 RU.</w:t>
            </w:r>
          </w:p>
          <w:p w:rsidR="00783F96" w:rsidRDefault="00274BE1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M</w:t>
            </w:r>
            <w:r w:rsidR="00783F96" w:rsidRPr="00783F96">
              <w:rPr>
                <w:rFonts w:ascii="Arial" w:hAnsi="Arial" w:cs="Arial"/>
                <w:sz w:val="20"/>
                <w:szCs w:val="20"/>
                <w:lang w:val="pl-PL"/>
              </w:rPr>
              <w:t>inimum 2 porty Ethernet 10Gbase na moduły SFP+ obsługujące również moduły 1G SFP.</w:t>
            </w:r>
          </w:p>
          <w:p w:rsidR="00E87F0F" w:rsidRPr="00E87F0F" w:rsidRDefault="00E87F0F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Wraz </w:t>
            </w:r>
            <w:r w:rsidR="008E0694">
              <w:rPr>
                <w:rFonts w:ascii="Arial" w:hAnsi="Arial" w:cs="Arial"/>
                <w:sz w:val="20"/>
                <w:szCs w:val="20"/>
                <w:lang w:val="pl-PL"/>
              </w:rPr>
              <w:t xml:space="preserve">z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urządzeniem należy dostarczyć 1</w:t>
            </w: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wkład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kę</w:t>
            </w: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="00274BE1" w:rsidRPr="00783F96">
              <w:rPr>
                <w:rFonts w:ascii="Arial" w:hAnsi="Arial" w:cs="Arial"/>
                <w:sz w:val="20"/>
                <w:szCs w:val="20"/>
                <w:lang w:val="pl-PL"/>
              </w:rPr>
              <w:t>SFP+ 10GBase-SR</w:t>
            </w: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.</w:t>
            </w:r>
          </w:p>
          <w:p w:rsidR="00783F96" w:rsidRPr="00783F96" w:rsidRDefault="00274BE1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sz w:val="20"/>
                <w:szCs w:val="20"/>
                <w:lang w:val="pl-PL"/>
              </w:rPr>
              <w:t>M</w:t>
            </w:r>
            <w:r w:rsidR="00783F96"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inimum 48 portów Ethernet 1000BaseT z auto-negocjacją 10/100/1000 </w:t>
            </w:r>
          </w:p>
          <w:p w:rsidR="00783F96" w:rsidRPr="00783F96" w:rsidRDefault="00783F96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Wymagane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jest aby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wszystkie powyższe porty mogły działać jednocześnie. </w:t>
            </w:r>
          </w:p>
          <w:p w:rsidR="00783F96" w:rsidRPr="00783F96" w:rsidRDefault="00783F96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Wydajność przełącznika min. 175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Gb</w:t>
            </w:r>
            <w:proofErr w:type="spell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/s i min. 100 </w:t>
            </w:r>
            <w:proofErr w:type="spell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Mpps</w:t>
            </w:r>
            <w:proofErr w:type="spellEnd"/>
          </w:p>
          <w:p w:rsidR="00783F96" w:rsidRPr="00783F96" w:rsidRDefault="00783F96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Przełącznik wyposażony w 1 </w:t>
            </w:r>
            <w:proofErr w:type="gramStart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wbudowany  zasilacz</w:t>
            </w:r>
            <w:proofErr w:type="gramEnd"/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230V/AC.</w:t>
            </w:r>
          </w:p>
          <w:p w:rsidR="00783F96" w:rsidRPr="00783F96" w:rsidRDefault="00783F96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Przełączanie w warstwie drugiej i trzeciej modeli ISO/OSI.</w:t>
            </w:r>
          </w:p>
          <w:p w:rsidR="00783F96" w:rsidRPr="00783F96" w:rsidRDefault="00783F96" w:rsidP="00E87F0F">
            <w:pPr>
              <w:pStyle w:val="Akapitzlist"/>
              <w:numPr>
                <w:ilvl w:val="0"/>
                <w:numId w:val="1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Port konsoli - szeregowy RS-232 </w:t>
            </w:r>
          </w:p>
          <w:p w:rsidR="002E0158" w:rsidRPr="00152950" w:rsidRDefault="00783F96" w:rsidP="00E87F0F">
            <w:pPr>
              <w:pStyle w:val="Akapitzlist"/>
              <w:numPr>
                <w:ilvl w:val="0"/>
                <w:numId w:val="15"/>
              </w:numPr>
              <w:spacing w:after="0"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Minimum jeden port USB</w:t>
            </w:r>
          </w:p>
        </w:tc>
      </w:tr>
      <w:tr w:rsidR="002E0158" w:rsidRPr="00152950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0158" w:rsidRPr="00152950" w:rsidRDefault="002E0158" w:rsidP="00152950">
            <w:pPr>
              <w:autoSpaceDE w:val="0"/>
              <w:autoSpaceDN w:val="0"/>
              <w:spacing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lastRenderedPageBreak/>
              <w:t>Funkcje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warstwy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  <w:p w:rsidR="002E0158" w:rsidRPr="00152950" w:rsidRDefault="002E0158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16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r w:rsidRPr="003C30F0">
              <w:rPr>
                <w:rFonts w:ascii="Arial" w:hAnsi="Arial" w:cs="Arial"/>
                <w:sz w:val="20"/>
                <w:szCs w:val="20"/>
              </w:rPr>
              <w:t>VTP lub GARP VLAN Registration Protocol (GVRP)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6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Rozmiar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tablicy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MAC minimum 8 000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adresów</w:t>
            </w:r>
            <w:proofErr w:type="spellEnd"/>
          </w:p>
          <w:p w:rsidR="003C30F0" w:rsidRPr="003C30F0" w:rsidRDefault="003C30F0" w:rsidP="003C30F0">
            <w:pPr>
              <w:pStyle w:val="Akapitzlist"/>
              <w:numPr>
                <w:ilvl w:val="0"/>
                <w:numId w:val="16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r w:rsidRPr="003C30F0">
              <w:rPr>
                <w:rFonts w:ascii="Arial" w:hAnsi="Arial" w:cs="Arial"/>
                <w:sz w:val="20"/>
                <w:szCs w:val="20"/>
              </w:rPr>
              <w:t xml:space="preserve">4094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sieci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VLAN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6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Agregacja portów statyczna i przy pomocy protokołu LACP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6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Min. 24 grup portów zagregowanych, możliwość stworzenia grupy z min. 8 portów</w:t>
            </w:r>
          </w:p>
          <w:p w:rsidR="002E0158" w:rsidRPr="00152950" w:rsidRDefault="003C30F0" w:rsidP="003C30F0">
            <w:pPr>
              <w:pStyle w:val="Akapitzlist"/>
              <w:numPr>
                <w:ilvl w:val="0"/>
                <w:numId w:val="16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r w:rsidRPr="003C30F0">
              <w:rPr>
                <w:rFonts w:ascii="Arial" w:hAnsi="Arial" w:cs="Arial"/>
                <w:sz w:val="20"/>
                <w:szCs w:val="20"/>
              </w:rPr>
              <w:t>Spanning Tree: IEEE 802.1d (STP), IEEE 802.1w (RSTP), IEEE 802.1s (MSTP), STP Root Guard</w:t>
            </w:r>
          </w:p>
        </w:tc>
      </w:tr>
      <w:tr w:rsidR="002E0158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E0158" w:rsidRPr="00152950" w:rsidRDefault="002E0158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Funkcje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warstwy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1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routing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IPv4 z prędkością łącza,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wsparcie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dla statycznego routingu IPv4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routing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IPv6 z prędkością łącza,</w:t>
            </w:r>
          </w:p>
          <w:p w:rsidR="002E0158" w:rsidRPr="00152950" w:rsidRDefault="003C30F0" w:rsidP="003C30F0">
            <w:pPr>
              <w:pStyle w:val="Akapitzlist"/>
              <w:numPr>
                <w:ilvl w:val="0"/>
                <w:numId w:val="17"/>
              </w:numPr>
              <w:spacing w:after="0"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wsparcie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dla statycznego routingu IPv6.</w:t>
            </w:r>
          </w:p>
        </w:tc>
      </w:tr>
      <w:tr w:rsidR="002E0158" w:rsidRPr="00152950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0158" w:rsidRPr="00152950" w:rsidRDefault="002E0158" w:rsidP="00152950">
            <w:pPr>
              <w:autoSpaceDE w:val="0"/>
              <w:autoSpaceDN w:val="0"/>
              <w:spacing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Bezpieczeństwo</w:t>
            </w:r>
            <w:proofErr w:type="spellEnd"/>
          </w:p>
          <w:p w:rsidR="002E0158" w:rsidRPr="00152950" w:rsidRDefault="002E0158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18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DHCP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snooping</w:t>
            </w:r>
            <w:proofErr w:type="spellEnd"/>
          </w:p>
          <w:p w:rsidR="003C30F0" w:rsidRPr="003C30F0" w:rsidRDefault="003C30F0" w:rsidP="003C30F0">
            <w:pPr>
              <w:pStyle w:val="Akapitzlist"/>
              <w:numPr>
                <w:ilvl w:val="0"/>
                <w:numId w:val="18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RADIUS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8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Secure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Shell (SSHv2)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8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IEEE 802.1X– dynamiczne dostarczanie polityk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ACLs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i sieci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VLANs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: zezwalające na nadzór nad dostępem użytkownika do sieci 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8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Guest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VLAN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8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Port security: zezwalający na dostęp tylko specyficznym adresom MAC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18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MAC-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based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authentication</w:t>
            </w:r>
            <w:proofErr w:type="spellEnd"/>
          </w:p>
          <w:p w:rsidR="002E0158" w:rsidRPr="00152950" w:rsidRDefault="003C30F0" w:rsidP="003C30F0">
            <w:pPr>
              <w:pStyle w:val="Akapitzlist"/>
              <w:numPr>
                <w:ilvl w:val="0"/>
                <w:numId w:val="18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IP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source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guard</w:t>
            </w:r>
            <w:proofErr w:type="spellEnd"/>
          </w:p>
        </w:tc>
      </w:tr>
      <w:tr w:rsidR="002E0158" w:rsidRPr="00152950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E0158" w:rsidRPr="00152950" w:rsidRDefault="002E0158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</w:rPr>
              <w:t>Quality of Service (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19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Funkcje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kreowanie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ruchu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w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oparciu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o access control lists (ACLs), IEEE 802.1p precedence, IP, DSCP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oraz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Type of Service (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ToS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>) precedence;</w:t>
            </w:r>
          </w:p>
          <w:p w:rsidR="002E0158" w:rsidRPr="00152950" w:rsidRDefault="003C30F0" w:rsidP="003C30F0">
            <w:pPr>
              <w:pStyle w:val="Akapitzlist"/>
              <w:numPr>
                <w:ilvl w:val="0"/>
                <w:numId w:val="19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</w:rPr>
            </w:pPr>
            <w:r w:rsidRPr="003C30F0"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kolejki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per port</w:t>
            </w:r>
          </w:p>
        </w:tc>
      </w:tr>
      <w:tr w:rsidR="002E0158" w:rsidRPr="00152950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E0158" w:rsidRPr="00152950" w:rsidRDefault="002E0158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</w:rPr>
              <w:t xml:space="preserve">Monitoring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diagnostyka</w:t>
            </w:r>
            <w:proofErr w:type="spellEnd"/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E0158" w:rsidRPr="00152950" w:rsidRDefault="002E0158" w:rsidP="00645CD5">
            <w:pPr>
              <w:pStyle w:val="Akapitzlist"/>
              <w:numPr>
                <w:ilvl w:val="0"/>
                <w:numId w:val="20"/>
              </w:numPr>
              <w:spacing w:line="276" w:lineRule="auto"/>
              <w:ind w:left="649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  <w:lang w:val="pl-PL"/>
              </w:rPr>
              <w:t>Port mirroring</w:t>
            </w:r>
          </w:p>
        </w:tc>
      </w:tr>
      <w:tr w:rsidR="002E0158" w:rsidRPr="00152950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2E0158" w:rsidRPr="00152950" w:rsidRDefault="002E0158" w:rsidP="00152950">
            <w:pPr>
              <w:autoSpaceDE w:val="0"/>
              <w:autoSpaceDN w:val="0"/>
              <w:spacing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Zarządzenie</w:t>
            </w:r>
            <w:proofErr w:type="spellEnd"/>
          </w:p>
          <w:p w:rsidR="002E0158" w:rsidRPr="00152950" w:rsidRDefault="002E0158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20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Zdalna konfiguracja i zarządzanie przez Web (https) oraz linię komend (CLI)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0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IEEE 802.1</w:t>
            </w: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ab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LLDP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0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Pamięć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flash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o pojemności pozwalającej na przechowywanie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minium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dwóch wersji oprogramowania systemowego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0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Serwisy DHCP: klient i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relay</w:t>
            </w:r>
            <w:proofErr w:type="spellEnd"/>
          </w:p>
          <w:p w:rsidR="003C30F0" w:rsidRPr="003C30F0" w:rsidRDefault="003C30F0" w:rsidP="003C30F0">
            <w:pPr>
              <w:pStyle w:val="Akapitzlist"/>
              <w:numPr>
                <w:ilvl w:val="0"/>
                <w:numId w:val="20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SNMPv1, v2, and v3</w:t>
            </w:r>
          </w:p>
          <w:p w:rsidR="002E0158" w:rsidRPr="00152950" w:rsidRDefault="003C30F0" w:rsidP="00274BE1">
            <w:pPr>
              <w:pStyle w:val="Akapitzlist"/>
              <w:numPr>
                <w:ilvl w:val="0"/>
                <w:numId w:val="20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Syslog</w:t>
            </w:r>
            <w:proofErr w:type="spellEnd"/>
          </w:p>
        </w:tc>
      </w:tr>
      <w:tr w:rsidR="002E0158" w:rsidRPr="00F375E2" w:rsidTr="002E0158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2E0158" w:rsidRPr="00152950" w:rsidRDefault="002E0158" w:rsidP="00152950">
            <w:pPr>
              <w:autoSpaceDE w:val="0"/>
              <w:autoSpaceDN w:val="0"/>
              <w:spacing w:after="60" w:line="276" w:lineRule="auto"/>
              <w:ind w:left="142" w:right="201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lastRenderedPageBreak/>
              <w:t>Serwis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gwarancyjny</w:t>
            </w:r>
            <w:proofErr w:type="spellEnd"/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21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Wymagany jest serwis gwarancyjny świadczony przez minimum 3 lata.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1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Dostępność serwisu 9x5xNBD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1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Rozwiązywanie problemów ze sprzętem i oprogramowaniem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1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Gwarantowany czas naprawy sprzętu – 48h od momentu zgłoszenia</w:t>
            </w:r>
          </w:p>
          <w:p w:rsidR="002E0158" w:rsidRDefault="003C30F0" w:rsidP="003C30F0">
            <w:pPr>
              <w:pStyle w:val="Akapitzlist"/>
              <w:numPr>
                <w:ilvl w:val="0"/>
                <w:numId w:val="21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Dostęp do poprawek i nowych wersji oprogramowania</w:t>
            </w:r>
          </w:p>
          <w:p w:rsidR="00287C48" w:rsidRPr="00152950" w:rsidRDefault="00287C48" w:rsidP="00287C48">
            <w:pPr>
              <w:pStyle w:val="Akapitzlist"/>
              <w:numPr>
                <w:ilvl w:val="0"/>
                <w:numId w:val="21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287C48">
              <w:rPr>
                <w:rFonts w:ascii="Arial" w:hAnsi="Arial" w:cs="Arial"/>
                <w:sz w:val="20"/>
                <w:szCs w:val="20"/>
                <w:lang w:val="pl-PL"/>
              </w:rPr>
              <w:t xml:space="preserve">Dostarczone wkładki SFP+ muszą pochodzić od tego samego </w:t>
            </w:r>
            <w:proofErr w:type="gramStart"/>
            <w:r w:rsidRPr="00287C48">
              <w:rPr>
                <w:rFonts w:ascii="Arial" w:hAnsi="Arial" w:cs="Arial"/>
                <w:sz w:val="20"/>
                <w:szCs w:val="20"/>
                <w:lang w:val="pl-PL"/>
              </w:rPr>
              <w:t>producenta co</w:t>
            </w:r>
            <w:proofErr w:type="gramEnd"/>
            <w:r w:rsidRPr="00287C48">
              <w:rPr>
                <w:rFonts w:ascii="Arial" w:hAnsi="Arial" w:cs="Arial"/>
                <w:sz w:val="20"/>
                <w:szCs w:val="20"/>
                <w:lang w:val="pl-PL"/>
              </w:rPr>
              <w:t xml:space="preserve"> oferowane przełączniki, muszą być z nimi kompatybilne i objęte takim samym serwisem gwarancyjnym jak przełącznik.</w:t>
            </w:r>
          </w:p>
        </w:tc>
      </w:tr>
    </w:tbl>
    <w:p w:rsidR="0067108B" w:rsidRPr="00152950" w:rsidRDefault="0067108B" w:rsidP="00645CD5">
      <w:pPr>
        <w:pStyle w:val="Style1"/>
        <w:numPr>
          <w:ilvl w:val="0"/>
          <w:numId w:val="14"/>
        </w:numPr>
        <w:rPr>
          <w:lang w:val="pl-PL"/>
        </w:rPr>
      </w:pPr>
      <w:r w:rsidRPr="00152950">
        <w:rPr>
          <w:lang w:val="pl-PL"/>
        </w:rPr>
        <w:t xml:space="preserve">LAN Access -  przełącznik warstwy dostępowej zapewniające prędkość 1Gbit/s na portach Ethernet </w:t>
      </w:r>
      <w:proofErr w:type="gramStart"/>
      <w:r w:rsidRPr="00152950">
        <w:rPr>
          <w:lang w:val="pl-PL"/>
        </w:rPr>
        <w:t>spełniający co</w:t>
      </w:r>
      <w:proofErr w:type="gramEnd"/>
      <w:r w:rsidRPr="00152950">
        <w:rPr>
          <w:lang w:val="pl-PL"/>
        </w:rPr>
        <w:t xml:space="preserve"> najmniej poniższe wymagania:</w:t>
      </w:r>
      <w:r w:rsidR="00A620F4">
        <w:rPr>
          <w:lang w:val="pl-PL"/>
        </w:rPr>
        <w:t xml:space="preserve"> </w:t>
      </w:r>
      <w:r w:rsidR="00C8391A">
        <w:rPr>
          <w:lang w:val="pl-PL"/>
        </w:rPr>
        <w:t>4</w:t>
      </w:r>
      <w:r w:rsidR="00A620F4">
        <w:rPr>
          <w:lang w:val="pl-PL"/>
        </w:rPr>
        <w:t xml:space="preserve"> szt.</w:t>
      </w:r>
    </w:p>
    <w:p w:rsidR="0067108B" w:rsidRPr="00152950" w:rsidRDefault="0067108B" w:rsidP="0067108B">
      <w:pPr>
        <w:rPr>
          <w:rFonts w:ascii="Arial" w:hAnsi="Arial" w:cs="Arial"/>
          <w:sz w:val="20"/>
          <w:szCs w:val="20"/>
          <w:lang w:val="pl-PL"/>
        </w:rPr>
      </w:pPr>
    </w:p>
    <w:tbl>
      <w:tblPr>
        <w:tblW w:w="6130" w:type="pct"/>
        <w:tblInd w:w="-9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8021"/>
      </w:tblGrid>
      <w:tr w:rsidR="0067108B" w:rsidRPr="00152950" w:rsidTr="0067108B">
        <w:tc>
          <w:tcPr>
            <w:tcW w:w="10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7108B" w:rsidRPr="00152950" w:rsidRDefault="0067108B" w:rsidP="00152950">
            <w:pPr>
              <w:pStyle w:val="Tabela-nagwek"/>
              <w:snapToGrid w:val="0"/>
              <w:spacing w:line="276" w:lineRule="auto"/>
              <w:ind w:left="142" w:right="60"/>
              <w:jc w:val="left"/>
              <w:rPr>
                <w:color w:val="auto"/>
                <w:sz w:val="20"/>
                <w:szCs w:val="20"/>
                <w:lang w:val="pl-PL"/>
              </w:rPr>
            </w:pPr>
            <w:r w:rsidRPr="00152950">
              <w:rPr>
                <w:color w:val="auto"/>
                <w:sz w:val="20"/>
                <w:szCs w:val="20"/>
                <w:lang w:val="pl-PL"/>
              </w:rPr>
              <w:t>Element</w:t>
            </w:r>
          </w:p>
        </w:tc>
        <w:tc>
          <w:tcPr>
            <w:tcW w:w="39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108B" w:rsidRPr="00152950" w:rsidRDefault="00152950" w:rsidP="004845AA">
            <w:pPr>
              <w:pStyle w:val="Tabela-nagwek"/>
              <w:snapToGrid w:val="0"/>
              <w:spacing w:line="276" w:lineRule="auto"/>
              <w:ind w:left="366" w:right="143"/>
              <w:jc w:val="both"/>
              <w:rPr>
                <w:color w:val="auto"/>
                <w:sz w:val="20"/>
                <w:szCs w:val="20"/>
                <w:lang w:val="pl-PL"/>
              </w:rPr>
            </w:pPr>
            <w:r w:rsidRPr="00152950">
              <w:rPr>
                <w:color w:val="auto"/>
                <w:sz w:val="20"/>
                <w:szCs w:val="20"/>
                <w:lang w:val="pl-PL"/>
              </w:rPr>
              <w:t>Minimalne wymagane parametry</w:t>
            </w:r>
          </w:p>
        </w:tc>
      </w:tr>
      <w:tr w:rsidR="0067108B" w:rsidRPr="00152950" w:rsidTr="0067108B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7108B" w:rsidRPr="00152950" w:rsidRDefault="0067108B" w:rsidP="00152950">
            <w:pPr>
              <w:autoSpaceDE w:val="0"/>
              <w:autoSpaceDN w:val="0"/>
              <w:spacing w:after="60"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Minimalne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wymagania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sprzętowe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Urządzenie fabrycznie nowe, nieużywane</w:t>
            </w:r>
          </w:p>
          <w:p w:rsidR="003C30F0" w:rsidRP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Obudowa przeznaczona do montażu w szafie 19”. Wysokość obudowy nie większa niż 1 RU.</w:t>
            </w:r>
          </w:p>
          <w:p w:rsidR="003C30F0" w:rsidRP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</w:rPr>
              <w:t>minimum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</w:rPr>
              <w:t xml:space="preserve"> 4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porty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Ethernet 1000BASE-X.</w:t>
            </w:r>
          </w:p>
          <w:p w:rsid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minimum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24 portów Ethernet 1000BaseT z auto-negocjacją 10/100/1000 do podłączenia serwerów</w:t>
            </w:r>
          </w:p>
          <w:p w:rsidR="00A620F4" w:rsidRPr="00A620F4" w:rsidRDefault="00A620F4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Wraz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 xml:space="preserve"> z</w:t>
            </w: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="00A8151F">
              <w:rPr>
                <w:rFonts w:ascii="Arial" w:hAnsi="Arial" w:cs="Arial"/>
                <w:sz w:val="20"/>
                <w:szCs w:val="20"/>
                <w:lang w:val="pl-PL"/>
              </w:rPr>
              <w:t xml:space="preserve">urządzeniem należy 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dostarczyć 1 wkładkę SFP 1</w:t>
            </w: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GBase-</w:t>
            </w:r>
            <w:r>
              <w:rPr>
                <w:rFonts w:ascii="Arial" w:hAnsi="Arial" w:cs="Arial"/>
                <w:sz w:val="20"/>
                <w:szCs w:val="20"/>
                <w:lang w:val="pl-PL"/>
              </w:rPr>
              <w:t>T</w:t>
            </w:r>
            <w:r w:rsidRPr="00783F96">
              <w:rPr>
                <w:rFonts w:ascii="Arial" w:hAnsi="Arial" w:cs="Arial"/>
                <w:sz w:val="20"/>
                <w:szCs w:val="20"/>
                <w:lang w:val="pl-PL"/>
              </w:rPr>
              <w:t>.</w:t>
            </w:r>
          </w:p>
          <w:p w:rsidR="003C30F0" w:rsidRP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Wymagane </w:t>
            </w: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jest aby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wszystkie powyższe porty mogły działać jednocześnie. </w:t>
            </w:r>
          </w:p>
          <w:p w:rsidR="003C30F0" w:rsidRP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Wydajność przełącznika min. 128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Gb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/s i min. 41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Mpps</w:t>
            </w:r>
            <w:proofErr w:type="spellEnd"/>
          </w:p>
          <w:p w:rsidR="003C30F0" w:rsidRP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Przełącznik wyposażony w 1 </w:t>
            </w: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wbudowany  zasilacz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230V/AC.</w:t>
            </w:r>
          </w:p>
          <w:p w:rsidR="003C30F0" w:rsidRP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Przełączanie w warstwie drugiej i trzeciej modeli ISO/OSI.</w:t>
            </w:r>
          </w:p>
          <w:p w:rsidR="003C30F0" w:rsidRPr="003C30F0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Port konsoli - szeregowy RS-232 </w:t>
            </w:r>
          </w:p>
          <w:p w:rsidR="0067108B" w:rsidRPr="004845AA" w:rsidRDefault="003C30F0" w:rsidP="00A620F4">
            <w:pPr>
              <w:pStyle w:val="Akapitzlist"/>
              <w:numPr>
                <w:ilvl w:val="0"/>
                <w:numId w:val="22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Minimum jeden port USB</w:t>
            </w:r>
          </w:p>
        </w:tc>
      </w:tr>
      <w:tr w:rsidR="0067108B" w:rsidRPr="00152950" w:rsidTr="0067108B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67108B" w:rsidRPr="00152950" w:rsidRDefault="0067108B" w:rsidP="00152950">
            <w:pPr>
              <w:autoSpaceDE w:val="0"/>
              <w:autoSpaceDN w:val="0"/>
              <w:spacing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Funkcje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warstwy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  <w:p w:rsidR="0067108B" w:rsidRPr="00152950" w:rsidRDefault="0067108B" w:rsidP="00152950">
            <w:pPr>
              <w:autoSpaceDE w:val="0"/>
              <w:autoSpaceDN w:val="0"/>
              <w:spacing w:after="60"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r w:rsidRPr="003C30F0">
              <w:rPr>
                <w:rFonts w:ascii="Arial" w:hAnsi="Arial" w:cs="Arial"/>
                <w:sz w:val="20"/>
                <w:szCs w:val="20"/>
              </w:rPr>
              <w:t>VTP lub GARP VLAN Registration Protocol (GVRP)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Rozmiar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tablicy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MAC minimum 8 000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adresów</w:t>
            </w:r>
            <w:proofErr w:type="spellEnd"/>
          </w:p>
          <w:p w:rsidR="003C30F0" w:rsidRPr="003C30F0" w:rsidRDefault="003C30F0" w:rsidP="003C30F0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r w:rsidRPr="003C30F0">
              <w:rPr>
                <w:rFonts w:ascii="Arial" w:hAnsi="Arial" w:cs="Arial"/>
                <w:sz w:val="20"/>
                <w:szCs w:val="20"/>
              </w:rPr>
              <w:t xml:space="preserve">4094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sieci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VLAN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Agregacja portów statyczna i przy pomocy protokołu LACP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3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Min. 24 grup portów zagregowanych, możliwość stworzenia grupy z min. 8 portów</w:t>
            </w:r>
          </w:p>
          <w:p w:rsidR="0067108B" w:rsidRPr="00152950" w:rsidRDefault="003C30F0" w:rsidP="003C30F0">
            <w:pPr>
              <w:pStyle w:val="Akapitzlist"/>
              <w:numPr>
                <w:ilvl w:val="0"/>
                <w:numId w:val="23"/>
              </w:numPr>
              <w:spacing w:after="0"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r w:rsidRPr="003C30F0">
              <w:rPr>
                <w:rFonts w:ascii="Arial" w:hAnsi="Arial" w:cs="Arial"/>
                <w:sz w:val="20"/>
                <w:szCs w:val="20"/>
              </w:rPr>
              <w:t>Spanning Tree: IEEE 802.1d (STP), IEEE 802.1w (RSTP), IEEE 802.1s (MSTP), STP Root Guard</w:t>
            </w:r>
          </w:p>
        </w:tc>
      </w:tr>
      <w:tr w:rsidR="0067108B" w:rsidRPr="00F375E2" w:rsidTr="0067108B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7108B" w:rsidRPr="00152950" w:rsidRDefault="0067108B" w:rsidP="00152950">
            <w:pPr>
              <w:autoSpaceDE w:val="0"/>
              <w:autoSpaceDN w:val="0"/>
              <w:spacing w:after="60"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lastRenderedPageBreak/>
              <w:t>Funkcje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warstwy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3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24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routing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IPv4 z prędkością łącza,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4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wsparcie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dla statycznego routingu IPv4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4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routing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IPv6 z prędkością łącza,</w:t>
            </w:r>
          </w:p>
          <w:p w:rsidR="0067108B" w:rsidRPr="004845AA" w:rsidRDefault="003C30F0" w:rsidP="003C30F0">
            <w:pPr>
              <w:pStyle w:val="Akapitzlist"/>
              <w:numPr>
                <w:ilvl w:val="0"/>
                <w:numId w:val="24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wsparcie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dla statycznego routingu IPv6.</w:t>
            </w:r>
          </w:p>
        </w:tc>
      </w:tr>
      <w:tr w:rsidR="0067108B" w:rsidRPr="00152950" w:rsidTr="0067108B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67108B" w:rsidRPr="00152950" w:rsidRDefault="0067108B" w:rsidP="00152950">
            <w:pPr>
              <w:autoSpaceDE w:val="0"/>
              <w:autoSpaceDN w:val="0"/>
              <w:spacing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Bezpieczeństwo</w:t>
            </w:r>
            <w:proofErr w:type="spellEnd"/>
          </w:p>
          <w:p w:rsidR="0067108B" w:rsidRPr="00152950" w:rsidRDefault="0067108B" w:rsidP="00152950">
            <w:pPr>
              <w:autoSpaceDE w:val="0"/>
              <w:autoSpaceDN w:val="0"/>
              <w:spacing w:after="60"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2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DHCP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snooping</w:t>
            </w:r>
            <w:proofErr w:type="spellEnd"/>
          </w:p>
          <w:p w:rsidR="003C30F0" w:rsidRPr="003C30F0" w:rsidRDefault="003C30F0" w:rsidP="003C30F0">
            <w:pPr>
              <w:pStyle w:val="Akapitzlist"/>
              <w:numPr>
                <w:ilvl w:val="0"/>
                <w:numId w:val="2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RADIUS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Secure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Shell (SSHv2)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IEEE 802.1X– dynamiczne dostarczanie polityk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ACLs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i sieci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VLANs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: zezwalające na nadzór nad dostępem użytkownika do sieci 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Guest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VLAN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Port security: zezwalający na dostęp tylko specyficznym adresom MAC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5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MAC-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based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authentication</w:t>
            </w:r>
            <w:proofErr w:type="spellEnd"/>
          </w:p>
          <w:p w:rsidR="0067108B" w:rsidRPr="00152950" w:rsidRDefault="003C30F0" w:rsidP="003C30F0">
            <w:pPr>
              <w:pStyle w:val="Akapitzlist"/>
              <w:numPr>
                <w:ilvl w:val="0"/>
                <w:numId w:val="25"/>
              </w:numPr>
              <w:spacing w:after="0"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IP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source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guard</w:t>
            </w:r>
            <w:proofErr w:type="spellEnd"/>
          </w:p>
        </w:tc>
      </w:tr>
      <w:tr w:rsidR="0067108B" w:rsidRPr="00152950" w:rsidTr="0067108B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7108B" w:rsidRPr="00152950" w:rsidRDefault="0067108B" w:rsidP="00152950">
            <w:pPr>
              <w:autoSpaceDE w:val="0"/>
              <w:autoSpaceDN w:val="0"/>
              <w:spacing w:after="60"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</w:rPr>
              <w:t>Quality of Service (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26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Funkcje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kreowanie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klas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ruchu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w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oparciu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o access control lists (ACLs), IEEE 802.1p precedence, IP, DSCP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oraz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Type of Service (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ToS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>) precedence;</w:t>
            </w:r>
          </w:p>
          <w:p w:rsidR="0067108B" w:rsidRPr="00152950" w:rsidRDefault="003C30F0" w:rsidP="003C30F0">
            <w:pPr>
              <w:pStyle w:val="Akapitzlist"/>
              <w:numPr>
                <w:ilvl w:val="0"/>
                <w:numId w:val="26"/>
              </w:numPr>
              <w:spacing w:after="0" w:line="276" w:lineRule="auto"/>
              <w:ind w:right="143"/>
              <w:rPr>
                <w:rFonts w:ascii="Arial" w:hAnsi="Arial" w:cs="Arial"/>
                <w:sz w:val="20"/>
                <w:szCs w:val="20"/>
              </w:rPr>
            </w:pPr>
            <w:r w:rsidRPr="003C30F0">
              <w:rPr>
                <w:rFonts w:ascii="Arial" w:hAnsi="Arial" w:cs="Arial"/>
                <w:sz w:val="20"/>
                <w:szCs w:val="20"/>
              </w:rPr>
              <w:t xml:space="preserve">4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kolejek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</w:rPr>
              <w:t xml:space="preserve"> per port</w:t>
            </w:r>
          </w:p>
        </w:tc>
      </w:tr>
      <w:tr w:rsidR="0067108B" w:rsidRPr="00152950" w:rsidTr="0067108B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7108B" w:rsidRPr="00152950" w:rsidRDefault="0067108B" w:rsidP="00152950">
            <w:pPr>
              <w:autoSpaceDE w:val="0"/>
              <w:autoSpaceDN w:val="0"/>
              <w:spacing w:after="60"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52950">
              <w:rPr>
                <w:rFonts w:ascii="Arial" w:hAnsi="Arial" w:cs="Arial"/>
                <w:sz w:val="20"/>
                <w:szCs w:val="20"/>
              </w:rPr>
              <w:t xml:space="preserve">Monitoring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diagnostyka</w:t>
            </w:r>
            <w:proofErr w:type="spellEnd"/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7108B" w:rsidRPr="004845AA" w:rsidRDefault="0067108B" w:rsidP="003C30F0">
            <w:pPr>
              <w:pStyle w:val="Akapitzlist"/>
              <w:numPr>
                <w:ilvl w:val="0"/>
                <w:numId w:val="27"/>
              </w:numPr>
              <w:spacing w:line="276" w:lineRule="auto"/>
              <w:ind w:left="791"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845AA">
              <w:rPr>
                <w:rFonts w:ascii="Arial" w:hAnsi="Arial" w:cs="Arial"/>
                <w:sz w:val="20"/>
                <w:szCs w:val="20"/>
                <w:lang w:val="pl-PL"/>
              </w:rPr>
              <w:t>Port mirroring</w:t>
            </w:r>
          </w:p>
        </w:tc>
      </w:tr>
      <w:tr w:rsidR="0067108B" w:rsidRPr="00152950" w:rsidTr="0067108B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:rsidR="0067108B" w:rsidRPr="00152950" w:rsidRDefault="0067108B" w:rsidP="00152950">
            <w:pPr>
              <w:autoSpaceDE w:val="0"/>
              <w:autoSpaceDN w:val="0"/>
              <w:spacing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Zarządzenie</w:t>
            </w:r>
            <w:proofErr w:type="spellEnd"/>
          </w:p>
          <w:p w:rsidR="0067108B" w:rsidRPr="00152950" w:rsidRDefault="0067108B" w:rsidP="00152950">
            <w:pPr>
              <w:autoSpaceDE w:val="0"/>
              <w:autoSpaceDN w:val="0"/>
              <w:spacing w:after="60"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2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Zdalna konfiguracja i zarządzanie przez Web (https) oraz linię komend (CLI)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IEEE 802.1</w:t>
            </w:r>
            <w:proofErr w:type="gram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ab</w:t>
            </w:r>
            <w:proofErr w:type="gram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LLDP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Pamięć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flash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o pojemności pozwalającej na przechowywanie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minium</w:t>
            </w:r>
            <w:proofErr w:type="spellEnd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 dwóch wersji oprogramowania systemowego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 xml:space="preserve">Serwisy DHCP: klient i </w:t>
            </w: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relay</w:t>
            </w:r>
            <w:proofErr w:type="spellEnd"/>
          </w:p>
          <w:p w:rsidR="003C30F0" w:rsidRPr="003C30F0" w:rsidRDefault="003C30F0" w:rsidP="003C30F0">
            <w:pPr>
              <w:pStyle w:val="Akapitzlist"/>
              <w:numPr>
                <w:ilvl w:val="0"/>
                <w:numId w:val="2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SNMPv1, v2, and v3</w:t>
            </w:r>
          </w:p>
          <w:p w:rsidR="0067108B" w:rsidRPr="004845AA" w:rsidRDefault="003C30F0" w:rsidP="003C30F0">
            <w:pPr>
              <w:pStyle w:val="Akapitzlist"/>
              <w:numPr>
                <w:ilvl w:val="0"/>
                <w:numId w:val="27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Syslog</w:t>
            </w:r>
            <w:proofErr w:type="spellEnd"/>
          </w:p>
        </w:tc>
      </w:tr>
      <w:tr w:rsidR="0067108B" w:rsidRPr="00F375E2" w:rsidTr="0067108B">
        <w:tc>
          <w:tcPr>
            <w:tcW w:w="1071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7108B" w:rsidRPr="00152950" w:rsidRDefault="0067108B" w:rsidP="00152950">
            <w:pPr>
              <w:autoSpaceDE w:val="0"/>
              <w:autoSpaceDN w:val="0"/>
              <w:spacing w:after="60" w:line="276" w:lineRule="auto"/>
              <w:ind w:left="142" w:right="60"/>
              <w:rPr>
                <w:rFonts w:ascii="Arial" w:hAnsi="Arial" w:cs="Arial"/>
                <w:sz w:val="20"/>
                <w:szCs w:val="20"/>
                <w:lang w:val="pl-PL"/>
              </w:rPr>
            </w:pP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Serwis</w:t>
            </w:r>
            <w:proofErr w:type="spellEnd"/>
            <w:r w:rsidRPr="0015295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2950">
              <w:rPr>
                <w:rFonts w:ascii="Arial" w:hAnsi="Arial" w:cs="Arial"/>
                <w:sz w:val="20"/>
                <w:szCs w:val="20"/>
              </w:rPr>
              <w:t>gwarancyjny</w:t>
            </w:r>
            <w:proofErr w:type="spellEnd"/>
          </w:p>
        </w:tc>
        <w:tc>
          <w:tcPr>
            <w:tcW w:w="392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30F0" w:rsidRPr="003C30F0" w:rsidRDefault="003C30F0" w:rsidP="003C30F0">
            <w:pPr>
              <w:pStyle w:val="Akapitzlist"/>
              <w:numPr>
                <w:ilvl w:val="0"/>
                <w:numId w:val="28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Wymagany jest serwis gwarancyjny świadczony przez minimum 3 lata.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8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Dostępność serwisu 8x5xNBD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8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Rozwiązywanie problemów ze sprzętem i oprogramowaniem</w:t>
            </w:r>
          </w:p>
          <w:p w:rsidR="003C30F0" w:rsidRPr="003C30F0" w:rsidRDefault="003C30F0" w:rsidP="003C30F0">
            <w:pPr>
              <w:pStyle w:val="Akapitzlist"/>
              <w:numPr>
                <w:ilvl w:val="0"/>
                <w:numId w:val="28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Gwarantowany czas naprawy sprzętu – 48h od momentu zgłoszenia</w:t>
            </w:r>
          </w:p>
          <w:p w:rsidR="0067108B" w:rsidRDefault="003C30F0" w:rsidP="003C30F0">
            <w:pPr>
              <w:pStyle w:val="Akapitzlist"/>
              <w:numPr>
                <w:ilvl w:val="0"/>
                <w:numId w:val="28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3C30F0">
              <w:rPr>
                <w:rFonts w:ascii="Arial" w:hAnsi="Arial" w:cs="Arial"/>
                <w:sz w:val="20"/>
                <w:szCs w:val="20"/>
                <w:lang w:val="pl-PL"/>
              </w:rPr>
              <w:t>Dostęp do poprawek i nowych wersji oprogramowania</w:t>
            </w:r>
          </w:p>
          <w:p w:rsidR="00287C48" w:rsidRPr="0061697A" w:rsidRDefault="00287C48" w:rsidP="00287C48">
            <w:pPr>
              <w:pStyle w:val="Akapitzlist"/>
              <w:numPr>
                <w:ilvl w:val="0"/>
                <w:numId w:val="28"/>
              </w:numPr>
              <w:spacing w:line="276" w:lineRule="auto"/>
              <w:ind w:right="143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287C48">
              <w:rPr>
                <w:rFonts w:ascii="Arial" w:hAnsi="Arial" w:cs="Arial"/>
                <w:sz w:val="20"/>
                <w:szCs w:val="20"/>
                <w:lang w:val="pl-PL"/>
              </w:rPr>
              <w:t xml:space="preserve">Dostarczone wkładki SFP muszą pochodzić od tego samego </w:t>
            </w:r>
            <w:proofErr w:type="gramStart"/>
            <w:r w:rsidRPr="00287C48">
              <w:rPr>
                <w:rFonts w:ascii="Arial" w:hAnsi="Arial" w:cs="Arial"/>
                <w:sz w:val="20"/>
                <w:szCs w:val="20"/>
                <w:lang w:val="pl-PL"/>
              </w:rPr>
              <w:t>producenta co</w:t>
            </w:r>
            <w:proofErr w:type="gramEnd"/>
            <w:r w:rsidRPr="00287C48">
              <w:rPr>
                <w:rFonts w:ascii="Arial" w:hAnsi="Arial" w:cs="Arial"/>
                <w:sz w:val="20"/>
                <w:szCs w:val="20"/>
                <w:lang w:val="pl-PL"/>
              </w:rPr>
              <w:t xml:space="preserve"> oferowane przełączniki, muszą być z nimi kompatybilne i objęte takim samym serwisem gwarancyjnym jak przełącznik.</w:t>
            </w:r>
          </w:p>
        </w:tc>
      </w:tr>
    </w:tbl>
    <w:p w:rsidR="00B16A42" w:rsidRDefault="00B16A42" w:rsidP="0067108B">
      <w:pPr>
        <w:rPr>
          <w:rFonts w:ascii="Arial" w:hAnsi="Arial" w:cs="Arial"/>
          <w:sz w:val="20"/>
          <w:szCs w:val="20"/>
          <w:lang w:val="pl-PL"/>
        </w:rPr>
      </w:pPr>
    </w:p>
    <w:p w:rsidR="00B16A42" w:rsidRDefault="00B16A42" w:rsidP="00B16A42">
      <w:pPr>
        <w:jc w:val="both"/>
        <w:rPr>
          <w:rFonts w:ascii="Arial" w:hAnsi="Arial" w:cs="Arial"/>
          <w:sz w:val="20"/>
          <w:szCs w:val="20"/>
          <w:lang w:val="pl-PL"/>
        </w:rPr>
      </w:pPr>
      <w:bookmarkStart w:id="1" w:name="_GoBack"/>
      <w:bookmarkEnd w:id="1"/>
    </w:p>
    <w:p w:rsidR="00167783" w:rsidRPr="00B16A42" w:rsidRDefault="00B16A42" w:rsidP="00B16A42">
      <w:pPr>
        <w:tabs>
          <w:tab w:val="left" w:pos="1236"/>
        </w:tabs>
        <w:rPr>
          <w:rFonts w:ascii="Arial" w:hAnsi="Arial" w:cs="Arial"/>
          <w:sz w:val="24"/>
          <w:szCs w:val="24"/>
          <w:lang w:val="pl-PL"/>
        </w:rPr>
      </w:pPr>
      <w:r w:rsidRPr="00B16A42">
        <w:rPr>
          <w:rFonts w:ascii="Arial" w:hAnsi="Arial" w:cs="Arial"/>
          <w:sz w:val="24"/>
          <w:szCs w:val="24"/>
          <w:lang w:val="pl-PL"/>
        </w:rPr>
        <w:t>UWAGA:</w:t>
      </w:r>
    </w:p>
    <w:p w:rsidR="00B16A42" w:rsidRPr="00B16A42" w:rsidRDefault="00B16A42" w:rsidP="00B16A42">
      <w:pPr>
        <w:tabs>
          <w:tab w:val="left" w:pos="1236"/>
        </w:tabs>
        <w:rPr>
          <w:rFonts w:ascii="Arial" w:hAnsi="Arial" w:cs="Arial"/>
          <w:sz w:val="24"/>
          <w:szCs w:val="24"/>
          <w:lang w:val="pl-PL"/>
        </w:rPr>
      </w:pPr>
      <w:r w:rsidRPr="00B16A42">
        <w:rPr>
          <w:rFonts w:ascii="Arial" w:hAnsi="Arial" w:cs="Arial"/>
          <w:sz w:val="24"/>
          <w:szCs w:val="24"/>
          <w:lang w:val="pl-PL"/>
        </w:rPr>
        <w:t>Zamawiający wymaga dostarczenia wraz z urządzeniami oświadczenia Wykonawcy dostawy potwierdzającego ważność uprawnień gwarancyjnych na terenie Polski.</w:t>
      </w:r>
    </w:p>
    <w:sectPr w:rsidR="00B16A42" w:rsidRPr="00B16A42" w:rsidSect="00E402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F47" w:rsidRDefault="00BA7F47">
      <w:pPr>
        <w:ind w:left="420"/>
      </w:pPr>
      <w:r>
        <w:separator/>
      </w:r>
    </w:p>
  </w:endnote>
  <w:endnote w:type="continuationSeparator" w:id="0">
    <w:p w:rsidR="00BA7F47" w:rsidRDefault="00BA7F47">
      <w:pPr>
        <w:ind w:left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aiTi_GB2312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D" w:rsidRDefault="00526E5D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D" w:rsidRPr="00092351" w:rsidRDefault="00526E5D" w:rsidP="000923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D" w:rsidRDefault="00526E5D">
    <w:pPr>
      <w:pStyle w:val="Stopka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F47" w:rsidRDefault="00BA7F47">
      <w:pPr>
        <w:ind w:left="420"/>
      </w:pPr>
      <w:r>
        <w:separator/>
      </w:r>
    </w:p>
  </w:footnote>
  <w:footnote w:type="continuationSeparator" w:id="0">
    <w:p w:rsidR="00BA7F47" w:rsidRDefault="00BA7F47">
      <w:pPr>
        <w:ind w:left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D" w:rsidRDefault="00526E5D">
    <w:pPr>
      <w:pStyle w:val="Nagwek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D" w:rsidRPr="00092351" w:rsidRDefault="00526E5D" w:rsidP="000923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E5D" w:rsidRDefault="00526E5D">
    <w:pPr>
      <w:pStyle w:val="Nagwek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516"/>
    <w:multiLevelType w:val="multilevel"/>
    <w:tmpl w:val="2258D948"/>
    <w:lvl w:ilvl="0">
      <w:start w:val="1"/>
      <w:numFmt w:val="decimal"/>
      <w:pStyle w:val="NumHeading1"/>
      <w:lvlText w:val="%1."/>
      <w:lvlJc w:val="left"/>
      <w:pPr>
        <w:tabs>
          <w:tab w:val="num" w:pos="794"/>
        </w:tabs>
        <w:ind w:left="794" w:hanging="794"/>
      </w:pPr>
    </w:lvl>
    <w:lvl w:ilvl="1">
      <w:start w:val="1"/>
      <w:numFmt w:val="decimal"/>
      <w:pStyle w:val="NumHeading2"/>
      <w:lvlText w:val="%1.%2."/>
      <w:lvlJc w:val="left"/>
      <w:pPr>
        <w:tabs>
          <w:tab w:val="num" w:pos="794"/>
        </w:tabs>
        <w:ind w:left="794" w:hanging="794"/>
      </w:pPr>
    </w:lvl>
    <w:lvl w:ilvl="2">
      <w:start w:val="1"/>
      <w:numFmt w:val="decimal"/>
      <w:pStyle w:val="NumHeading3"/>
      <w:lvlText w:val="%1.%2.%3."/>
      <w:lvlJc w:val="left"/>
      <w:pPr>
        <w:tabs>
          <w:tab w:val="num" w:pos="1021"/>
        </w:tabs>
        <w:ind w:left="1021" w:hanging="1021"/>
      </w:pPr>
    </w:lvl>
    <w:lvl w:ilvl="3">
      <w:start w:val="1"/>
      <w:numFmt w:val="decimal"/>
      <w:pStyle w:val="NumHeading4"/>
      <w:lvlText w:val="%1.%2.%3.%4."/>
      <w:lvlJc w:val="left"/>
      <w:pPr>
        <w:tabs>
          <w:tab w:val="num" w:pos="1247"/>
        </w:tabs>
        <w:ind w:left="1247" w:hanging="1247"/>
      </w:pPr>
    </w:lvl>
    <w:lvl w:ilvl="4">
      <w:start w:val="1"/>
      <w:numFmt w:val="decimal"/>
      <w:pStyle w:val="NumHeading5"/>
      <w:lvlText w:val="%1.%2.%3.%4.%5."/>
      <w:lvlJc w:val="left"/>
      <w:pPr>
        <w:tabs>
          <w:tab w:val="num" w:pos="1474"/>
        </w:tabs>
        <w:ind w:left="1474" w:hanging="1474"/>
      </w:pPr>
    </w:lvl>
    <w:lvl w:ilvl="5">
      <w:start w:val="1"/>
      <w:numFmt w:val="decimal"/>
      <w:lvlText w:val="%2.%3.%4.%5.%6."/>
      <w:lvlJc w:val="left"/>
      <w:pPr>
        <w:tabs>
          <w:tab w:val="num" w:pos="2835"/>
        </w:tabs>
        <w:ind w:left="2835" w:hanging="2608"/>
      </w:pPr>
    </w:lvl>
    <w:lvl w:ilvl="6">
      <w:start w:val="1"/>
      <w:numFmt w:val="decimal"/>
      <w:lvlText w:val="%1.%2.%3.%4.%5.%6.%7."/>
      <w:lvlJc w:val="left"/>
      <w:pPr>
        <w:tabs>
          <w:tab w:val="num" w:pos="5627"/>
        </w:tabs>
        <w:ind w:left="3467" w:hanging="1080"/>
      </w:pPr>
    </w:lvl>
    <w:lvl w:ilvl="7">
      <w:start w:val="1"/>
      <w:numFmt w:val="upperLetter"/>
      <w:lvlRestart w:val="0"/>
      <w:pStyle w:val="HeadingAppendixOld"/>
      <w:lvlText w:val="APPENDIX %8"/>
      <w:lvlJc w:val="left"/>
      <w:pPr>
        <w:tabs>
          <w:tab w:val="num" w:pos="2155"/>
        </w:tabs>
        <w:ind w:left="2155" w:hanging="2155"/>
      </w:pPr>
    </w:lvl>
    <w:lvl w:ilvl="8">
      <w:start w:val="1"/>
      <w:numFmt w:val="upperRoman"/>
      <w:lvlRestart w:val="0"/>
      <w:pStyle w:val="HeadingPart"/>
      <w:lvlText w:val="PART %9"/>
      <w:lvlJc w:val="left"/>
      <w:pPr>
        <w:tabs>
          <w:tab w:val="num" w:pos="1418"/>
        </w:tabs>
        <w:ind w:left="1418" w:hanging="1418"/>
      </w:pPr>
    </w:lvl>
  </w:abstractNum>
  <w:abstractNum w:abstractNumId="1">
    <w:nsid w:val="00C41C58"/>
    <w:multiLevelType w:val="hybridMultilevel"/>
    <w:tmpl w:val="AD924E7E"/>
    <w:lvl w:ilvl="0" w:tplc="A0F676B0">
      <w:numFmt w:val="bullet"/>
      <w:lvlText w:val="•"/>
      <w:lvlJc w:val="left"/>
      <w:pPr>
        <w:ind w:left="840" w:hanging="480"/>
      </w:pPr>
      <w:rPr>
        <w:rFonts w:ascii="Arial" w:eastAsiaTheme="minorEastAsia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909FF"/>
    <w:multiLevelType w:val="hybridMultilevel"/>
    <w:tmpl w:val="603074C8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197F86"/>
    <w:multiLevelType w:val="hybridMultilevel"/>
    <w:tmpl w:val="05CA85C0"/>
    <w:lvl w:ilvl="0" w:tplc="34DC29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56666D"/>
    <w:multiLevelType w:val="hybridMultilevel"/>
    <w:tmpl w:val="40B6EBBC"/>
    <w:lvl w:ilvl="0" w:tplc="34DC294C">
      <w:start w:val="1"/>
      <w:numFmt w:val="bullet"/>
      <w:lvlText w:val=""/>
      <w:lvlJc w:val="left"/>
      <w:pPr>
        <w:ind w:left="5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5">
    <w:nsid w:val="0C2D433E"/>
    <w:multiLevelType w:val="hybridMultilevel"/>
    <w:tmpl w:val="D2406F40"/>
    <w:lvl w:ilvl="0" w:tplc="04150017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>
    <w:nsid w:val="0EF73EC9"/>
    <w:multiLevelType w:val="hybridMultilevel"/>
    <w:tmpl w:val="F4029F88"/>
    <w:lvl w:ilvl="0" w:tplc="D75EAD40">
      <w:numFmt w:val="bullet"/>
      <w:lvlText w:val="•"/>
      <w:lvlJc w:val="left"/>
      <w:pPr>
        <w:ind w:left="840" w:hanging="480"/>
      </w:pPr>
      <w:rPr>
        <w:rFonts w:ascii="Arial" w:eastAsiaTheme="minorEastAsia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0464D"/>
    <w:multiLevelType w:val="hybridMultilevel"/>
    <w:tmpl w:val="1780DBD0"/>
    <w:lvl w:ilvl="0" w:tplc="34DC294C">
      <w:start w:val="1"/>
      <w:numFmt w:val="bullet"/>
      <w:lvlText w:val=""/>
      <w:lvlJc w:val="left"/>
      <w:pPr>
        <w:ind w:left="5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8">
    <w:nsid w:val="1854115B"/>
    <w:multiLevelType w:val="hybridMultilevel"/>
    <w:tmpl w:val="F176D2C0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8D166F"/>
    <w:multiLevelType w:val="hybridMultilevel"/>
    <w:tmpl w:val="A9DE36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A5566C3"/>
    <w:multiLevelType w:val="hybridMultilevel"/>
    <w:tmpl w:val="430EC858"/>
    <w:lvl w:ilvl="0" w:tplc="0415000F">
      <w:start w:val="1"/>
      <w:numFmt w:val="decimal"/>
      <w:lvlText w:val="%1."/>
      <w:lvlJc w:val="left"/>
      <w:pPr>
        <w:ind w:left="-273" w:hanging="360"/>
      </w:pPr>
    </w:lvl>
    <w:lvl w:ilvl="1" w:tplc="04150019" w:tentative="1">
      <w:start w:val="1"/>
      <w:numFmt w:val="lowerLetter"/>
      <w:lvlText w:val="%2."/>
      <w:lvlJc w:val="left"/>
      <w:pPr>
        <w:ind w:left="447" w:hanging="360"/>
      </w:pPr>
    </w:lvl>
    <w:lvl w:ilvl="2" w:tplc="0415001B" w:tentative="1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1">
    <w:nsid w:val="1ABC4D08"/>
    <w:multiLevelType w:val="hybridMultilevel"/>
    <w:tmpl w:val="DD3CD61E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132F49"/>
    <w:multiLevelType w:val="hybridMultilevel"/>
    <w:tmpl w:val="865A954A"/>
    <w:lvl w:ilvl="0" w:tplc="34DC29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0726AE9"/>
    <w:multiLevelType w:val="hybridMultilevel"/>
    <w:tmpl w:val="56BCF834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5F727A2"/>
    <w:multiLevelType w:val="hybridMultilevel"/>
    <w:tmpl w:val="6CB0FDD4"/>
    <w:lvl w:ilvl="0" w:tplc="34DC294C">
      <w:start w:val="1"/>
      <w:numFmt w:val="bullet"/>
      <w:lvlText w:val=""/>
      <w:lvlJc w:val="left"/>
      <w:pPr>
        <w:ind w:left="7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5">
    <w:nsid w:val="2B510432"/>
    <w:multiLevelType w:val="hybridMultilevel"/>
    <w:tmpl w:val="4762ECFE"/>
    <w:lvl w:ilvl="0" w:tplc="34DC294C">
      <w:start w:val="1"/>
      <w:numFmt w:val="bullet"/>
      <w:lvlText w:val=""/>
      <w:lvlJc w:val="left"/>
      <w:pPr>
        <w:ind w:left="7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6">
    <w:nsid w:val="2D7F2D58"/>
    <w:multiLevelType w:val="hybridMultilevel"/>
    <w:tmpl w:val="03A070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D92552"/>
    <w:multiLevelType w:val="hybridMultilevel"/>
    <w:tmpl w:val="CB8A0116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E263BA"/>
    <w:multiLevelType w:val="hybridMultilevel"/>
    <w:tmpl w:val="A48C30A2"/>
    <w:lvl w:ilvl="0" w:tplc="34DC294C">
      <w:start w:val="1"/>
      <w:numFmt w:val="bullet"/>
      <w:lvlText w:val=""/>
      <w:lvlJc w:val="left"/>
      <w:pPr>
        <w:ind w:left="7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9">
    <w:nsid w:val="32D025E0"/>
    <w:multiLevelType w:val="hybridMultilevel"/>
    <w:tmpl w:val="728A7794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AA0417"/>
    <w:multiLevelType w:val="hybridMultilevel"/>
    <w:tmpl w:val="3A18F60C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6155AF"/>
    <w:multiLevelType w:val="hybridMultilevel"/>
    <w:tmpl w:val="B0842FAC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465C32"/>
    <w:multiLevelType w:val="hybridMultilevel"/>
    <w:tmpl w:val="47866E80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F6A1315"/>
    <w:multiLevelType w:val="hybridMultilevel"/>
    <w:tmpl w:val="60BA51A0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2FE570A"/>
    <w:multiLevelType w:val="multilevel"/>
    <w:tmpl w:val="20ACE16E"/>
    <w:lvl w:ilvl="0">
      <w:start w:val="1"/>
      <w:numFmt w:val="decimal"/>
      <w:suff w:val="nothing"/>
      <w:lvlText w:val="%1  "/>
      <w:lvlJc w:val="left"/>
      <w:pPr>
        <w:ind w:left="720" w:firstLine="0"/>
      </w:pPr>
      <w:rPr>
        <w:rFonts w:ascii="Arial" w:eastAsia="SimHei" w:hAnsi="Arial" w:hint="default"/>
        <w:b w:val="0"/>
        <w:i w:val="0"/>
        <w:sz w:val="36"/>
        <w:szCs w:val="36"/>
      </w:rPr>
    </w:lvl>
    <w:lvl w:ilvl="1">
      <w:start w:val="1"/>
      <w:numFmt w:val="decimal"/>
      <w:suff w:val="nothing"/>
      <w:lvlText w:val="%1.%2  "/>
      <w:lvlJc w:val="left"/>
      <w:pPr>
        <w:ind w:left="720" w:firstLine="0"/>
      </w:pPr>
      <w:rPr>
        <w:rFonts w:ascii="Arial" w:hAnsi="Arial" w:hint="default"/>
        <w:b w:val="0"/>
        <w:i w:val="0"/>
        <w:sz w:val="30"/>
        <w:szCs w:val="30"/>
      </w:rPr>
    </w:lvl>
    <w:lvl w:ilvl="2">
      <w:start w:val="1"/>
      <w:numFmt w:val="decimal"/>
      <w:pStyle w:val="Style1"/>
      <w:suff w:val="nothing"/>
      <w:lvlText w:val="%1.%2.%3  "/>
      <w:lvlJc w:val="left"/>
      <w:pPr>
        <w:ind w:left="720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 "/>
      <w:lvlJc w:val="left"/>
      <w:pPr>
        <w:ind w:left="720" w:firstLine="0"/>
      </w:pPr>
      <w:rPr>
        <w:rFonts w:ascii="Arial" w:hAnsi="Arial" w:hint="default"/>
        <w:b w:val="0"/>
        <w:i w:val="0"/>
        <w:sz w:val="21"/>
        <w:szCs w:val="21"/>
      </w:rPr>
    </w:lvl>
    <w:lvl w:ilvl="4">
      <w:start w:val="1"/>
      <w:numFmt w:val="decimal"/>
      <w:lvlText w:val="%5."/>
      <w:lvlJc w:val="left"/>
      <w:pPr>
        <w:tabs>
          <w:tab w:val="num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5">
      <w:start w:val="1"/>
      <w:numFmt w:val="decimal"/>
      <w:lvlText w:val="%6)"/>
      <w:lvlJc w:val="left"/>
      <w:pPr>
        <w:tabs>
          <w:tab w:val="num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6">
      <w:start w:val="1"/>
      <w:numFmt w:val="lowerLetter"/>
      <w:lvlText w:val="%7."/>
      <w:lvlJc w:val="left"/>
      <w:pPr>
        <w:tabs>
          <w:tab w:val="num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7">
      <w:start w:val="1"/>
      <w:numFmt w:val="decimal"/>
      <w:lvlRestart w:val="0"/>
      <w:pStyle w:val="Figure"/>
      <w:suff w:val="space"/>
      <w:lvlText w:val="Figure%8"/>
      <w:lvlJc w:val="center"/>
      <w:pPr>
        <w:ind w:left="720" w:firstLine="0"/>
      </w:pPr>
      <w:rPr>
        <w:rFonts w:ascii="Arial" w:eastAsia="SimHei" w:hAnsi="Arial" w:hint="default"/>
        <w:b w:val="0"/>
        <w:i w:val="0"/>
        <w:sz w:val="18"/>
        <w:szCs w:val="18"/>
      </w:rPr>
    </w:lvl>
    <w:lvl w:ilvl="8">
      <w:start w:val="1"/>
      <w:numFmt w:val="decimal"/>
      <w:lvlRestart w:val="0"/>
      <w:pStyle w:val="Table"/>
      <w:suff w:val="space"/>
      <w:lvlText w:val="Table%9"/>
      <w:lvlJc w:val="center"/>
      <w:pPr>
        <w:ind w:left="720" w:firstLine="0"/>
      </w:pPr>
      <w:rPr>
        <w:rFonts w:ascii="Arial" w:eastAsia="SimHei" w:hAnsi="Arial" w:hint="default"/>
        <w:b w:val="0"/>
        <w:i w:val="0"/>
        <w:sz w:val="18"/>
        <w:szCs w:val="18"/>
      </w:rPr>
    </w:lvl>
  </w:abstractNum>
  <w:abstractNum w:abstractNumId="25">
    <w:nsid w:val="45FA4BBA"/>
    <w:multiLevelType w:val="hybridMultilevel"/>
    <w:tmpl w:val="BED6B594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9C585F"/>
    <w:multiLevelType w:val="hybridMultilevel"/>
    <w:tmpl w:val="E55EC592"/>
    <w:lvl w:ilvl="0" w:tplc="34DC294C">
      <w:start w:val="1"/>
      <w:numFmt w:val="bullet"/>
      <w:lvlText w:val=""/>
      <w:lvlJc w:val="left"/>
      <w:pPr>
        <w:ind w:left="5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27">
    <w:nsid w:val="4FE7241A"/>
    <w:multiLevelType w:val="hybridMultilevel"/>
    <w:tmpl w:val="B3E00CCC"/>
    <w:lvl w:ilvl="0" w:tplc="CBE0EA30">
      <w:numFmt w:val="bullet"/>
      <w:lvlText w:val="•"/>
      <w:lvlJc w:val="left"/>
      <w:pPr>
        <w:ind w:left="840" w:hanging="480"/>
      </w:pPr>
      <w:rPr>
        <w:rFonts w:ascii="Arial" w:eastAsiaTheme="minorEastAsia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126803"/>
    <w:multiLevelType w:val="hybridMultilevel"/>
    <w:tmpl w:val="201C1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CB07C1"/>
    <w:multiLevelType w:val="hybridMultilevel"/>
    <w:tmpl w:val="37F2CEDC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546429"/>
    <w:multiLevelType w:val="multilevel"/>
    <w:tmpl w:val="FE4653A2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31">
    <w:nsid w:val="63DF23D9"/>
    <w:multiLevelType w:val="hybridMultilevel"/>
    <w:tmpl w:val="C5A0114A"/>
    <w:lvl w:ilvl="0" w:tplc="34DC294C">
      <w:start w:val="1"/>
      <w:numFmt w:val="bullet"/>
      <w:lvlText w:val=""/>
      <w:lvlJc w:val="left"/>
      <w:pPr>
        <w:ind w:left="5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32">
    <w:nsid w:val="63E345C3"/>
    <w:multiLevelType w:val="hybridMultilevel"/>
    <w:tmpl w:val="283E2B1C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CC6ABF"/>
    <w:multiLevelType w:val="hybridMultilevel"/>
    <w:tmpl w:val="E048A978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E7E6E"/>
    <w:multiLevelType w:val="hybridMultilevel"/>
    <w:tmpl w:val="46A20286"/>
    <w:lvl w:ilvl="0" w:tplc="34DC294C">
      <w:start w:val="1"/>
      <w:numFmt w:val="bullet"/>
      <w:lvlText w:val=""/>
      <w:lvlJc w:val="left"/>
      <w:pPr>
        <w:ind w:left="5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35">
    <w:nsid w:val="74F05B30"/>
    <w:multiLevelType w:val="hybridMultilevel"/>
    <w:tmpl w:val="0FA210DE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52A0E3B"/>
    <w:multiLevelType w:val="hybridMultilevel"/>
    <w:tmpl w:val="2850FFE4"/>
    <w:lvl w:ilvl="0" w:tplc="34DC294C">
      <w:start w:val="1"/>
      <w:numFmt w:val="bullet"/>
      <w:lvlText w:val=""/>
      <w:lvlJc w:val="left"/>
      <w:pPr>
        <w:ind w:left="5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37">
    <w:nsid w:val="770B3C63"/>
    <w:multiLevelType w:val="hybridMultilevel"/>
    <w:tmpl w:val="9FE48EC2"/>
    <w:lvl w:ilvl="0" w:tplc="34DC294C">
      <w:start w:val="1"/>
      <w:numFmt w:val="bullet"/>
      <w:lvlText w:val=""/>
      <w:lvlJc w:val="left"/>
      <w:pPr>
        <w:ind w:left="7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38">
    <w:nsid w:val="77D33577"/>
    <w:multiLevelType w:val="hybridMultilevel"/>
    <w:tmpl w:val="8E0ABD94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86463F6"/>
    <w:multiLevelType w:val="hybridMultilevel"/>
    <w:tmpl w:val="4ECAF5AA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A252A7F"/>
    <w:multiLevelType w:val="hybridMultilevel"/>
    <w:tmpl w:val="ECA055D4"/>
    <w:lvl w:ilvl="0" w:tplc="34DC294C">
      <w:start w:val="1"/>
      <w:numFmt w:val="bullet"/>
      <w:lvlText w:val=""/>
      <w:lvlJc w:val="left"/>
      <w:pPr>
        <w:ind w:left="5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41">
    <w:nsid w:val="7B6F3712"/>
    <w:multiLevelType w:val="hybridMultilevel"/>
    <w:tmpl w:val="9F480578"/>
    <w:lvl w:ilvl="0" w:tplc="34DC29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4"/>
  </w:num>
  <w:num w:numId="3">
    <w:abstractNumId w:val="3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</w:num>
  <w:num w:numId="6">
    <w:abstractNumId w:val="5"/>
  </w:num>
  <w:num w:numId="7">
    <w:abstractNumId w:val="2"/>
  </w:num>
  <w:num w:numId="8">
    <w:abstractNumId w:val="38"/>
  </w:num>
  <w:num w:numId="9">
    <w:abstractNumId w:val="35"/>
  </w:num>
  <w:num w:numId="10">
    <w:abstractNumId w:val="22"/>
  </w:num>
  <w:num w:numId="11">
    <w:abstractNumId w:val="4"/>
  </w:num>
  <w:num w:numId="12">
    <w:abstractNumId w:val="34"/>
  </w:num>
  <w:num w:numId="13">
    <w:abstractNumId w:val="21"/>
  </w:num>
  <w:num w:numId="14">
    <w:abstractNumId w:val="10"/>
  </w:num>
  <w:num w:numId="15">
    <w:abstractNumId w:val="17"/>
  </w:num>
  <w:num w:numId="16">
    <w:abstractNumId w:val="31"/>
  </w:num>
  <w:num w:numId="17">
    <w:abstractNumId w:val="32"/>
  </w:num>
  <w:num w:numId="18">
    <w:abstractNumId w:val="36"/>
  </w:num>
  <w:num w:numId="19">
    <w:abstractNumId w:val="40"/>
  </w:num>
  <w:num w:numId="20">
    <w:abstractNumId w:val="7"/>
  </w:num>
  <w:num w:numId="21">
    <w:abstractNumId w:val="26"/>
  </w:num>
  <w:num w:numId="22">
    <w:abstractNumId w:val="37"/>
  </w:num>
  <w:num w:numId="23">
    <w:abstractNumId w:val="39"/>
  </w:num>
  <w:num w:numId="24">
    <w:abstractNumId w:val="14"/>
  </w:num>
  <w:num w:numId="25">
    <w:abstractNumId w:val="11"/>
  </w:num>
  <w:num w:numId="26">
    <w:abstractNumId w:val="23"/>
  </w:num>
  <w:num w:numId="27">
    <w:abstractNumId w:val="18"/>
  </w:num>
  <w:num w:numId="28">
    <w:abstractNumId w:val="15"/>
  </w:num>
  <w:num w:numId="29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33"/>
  </w:num>
  <w:num w:numId="32">
    <w:abstractNumId w:val="16"/>
  </w:num>
  <w:num w:numId="33">
    <w:abstractNumId w:val="25"/>
  </w:num>
  <w:num w:numId="34">
    <w:abstractNumId w:val="9"/>
  </w:num>
  <w:num w:numId="35">
    <w:abstractNumId w:val="1"/>
  </w:num>
  <w:num w:numId="36">
    <w:abstractNumId w:val="19"/>
  </w:num>
  <w:num w:numId="37">
    <w:abstractNumId w:val="8"/>
  </w:num>
  <w:num w:numId="38">
    <w:abstractNumId w:val="12"/>
  </w:num>
  <w:num w:numId="39">
    <w:abstractNumId w:val="6"/>
  </w:num>
  <w:num w:numId="40">
    <w:abstractNumId w:val="29"/>
  </w:num>
  <w:num w:numId="41">
    <w:abstractNumId w:val="3"/>
  </w:num>
  <w:num w:numId="42">
    <w:abstractNumId w:val="27"/>
  </w:num>
  <w:num w:numId="43">
    <w:abstractNumId w:val="2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0C"/>
    <w:rsid w:val="000139E7"/>
    <w:rsid w:val="0004487D"/>
    <w:rsid w:val="00061033"/>
    <w:rsid w:val="00074746"/>
    <w:rsid w:val="00092351"/>
    <w:rsid w:val="000A7ED6"/>
    <w:rsid w:val="000B15A3"/>
    <w:rsid w:val="000B2083"/>
    <w:rsid w:val="000E1B80"/>
    <w:rsid w:val="000E337B"/>
    <w:rsid w:val="000F1116"/>
    <w:rsid w:val="000F1CB5"/>
    <w:rsid w:val="00110247"/>
    <w:rsid w:val="00115C92"/>
    <w:rsid w:val="0011729C"/>
    <w:rsid w:val="00117D47"/>
    <w:rsid w:val="00131628"/>
    <w:rsid w:val="00135B06"/>
    <w:rsid w:val="00144617"/>
    <w:rsid w:val="00152950"/>
    <w:rsid w:val="00167783"/>
    <w:rsid w:val="00186053"/>
    <w:rsid w:val="00191725"/>
    <w:rsid w:val="001969D3"/>
    <w:rsid w:val="001D5AFA"/>
    <w:rsid w:val="001F122B"/>
    <w:rsid w:val="001F2051"/>
    <w:rsid w:val="001F4DBD"/>
    <w:rsid w:val="0020050F"/>
    <w:rsid w:val="002065EA"/>
    <w:rsid w:val="00213AA8"/>
    <w:rsid w:val="0022087E"/>
    <w:rsid w:val="00221A65"/>
    <w:rsid w:val="00246F2F"/>
    <w:rsid w:val="00247741"/>
    <w:rsid w:val="00274BE1"/>
    <w:rsid w:val="00287C48"/>
    <w:rsid w:val="002901D5"/>
    <w:rsid w:val="002A018D"/>
    <w:rsid w:val="002A1464"/>
    <w:rsid w:val="002A34C8"/>
    <w:rsid w:val="002B0B11"/>
    <w:rsid w:val="002B2BCA"/>
    <w:rsid w:val="002C2CF5"/>
    <w:rsid w:val="002C33DC"/>
    <w:rsid w:val="002C596B"/>
    <w:rsid w:val="002C6EF1"/>
    <w:rsid w:val="002E0158"/>
    <w:rsid w:val="002E466D"/>
    <w:rsid w:val="002E64CF"/>
    <w:rsid w:val="002F3E28"/>
    <w:rsid w:val="002F583B"/>
    <w:rsid w:val="002F5F14"/>
    <w:rsid w:val="00302910"/>
    <w:rsid w:val="00305E58"/>
    <w:rsid w:val="00311231"/>
    <w:rsid w:val="003112F9"/>
    <w:rsid w:val="00317BF2"/>
    <w:rsid w:val="0033606C"/>
    <w:rsid w:val="0034010A"/>
    <w:rsid w:val="00341BA3"/>
    <w:rsid w:val="00350289"/>
    <w:rsid w:val="00350C27"/>
    <w:rsid w:val="00351390"/>
    <w:rsid w:val="003521AB"/>
    <w:rsid w:val="00355B59"/>
    <w:rsid w:val="00362E59"/>
    <w:rsid w:val="003652C5"/>
    <w:rsid w:val="003662C0"/>
    <w:rsid w:val="003664D7"/>
    <w:rsid w:val="00371E6B"/>
    <w:rsid w:val="00382D0C"/>
    <w:rsid w:val="00392E38"/>
    <w:rsid w:val="003B5E4F"/>
    <w:rsid w:val="003C19FE"/>
    <w:rsid w:val="003C30F0"/>
    <w:rsid w:val="003D3628"/>
    <w:rsid w:val="003D56B3"/>
    <w:rsid w:val="003E220A"/>
    <w:rsid w:val="003E4612"/>
    <w:rsid w:val="00410E47"/>
    <w:rsid w:val="00412256"/>
    <w:rsid w:val="00412E8C"/>
    <w:rsid w:val="00467843"/>
    <w:rsid w:val="00467E92"/>
    <w:rsid w:val="00474506"/>
    <w:rsid w:val="0048054F"/>
    <w:rsid w:val="004845AA"/>
    <w:rsid w:val="00487CA5"/>
    <w:rsid w:val="004945C9"/>
    <w:rsid w:val="004B203A"/>
    <w:rsid w:val="004B37BF"/>
    <w:rsid w:val="004D347D"/>
    <w:rsid w:val="004D4E99"/>
    <w:rsid w:val="004D5A1C"/>
    <w:rsid w:val="004E75F2"/>
    <w:rsid w:val="004F193C"/>
    <w:rsid w:val="004F6876"/>
    <w:rsid w:val="004F7F29"/>
    <w:rsid w:val="00507E84"/>
    <w:rsid w:val="00522F3C"/>
    <w:rsid w:val="00526E5D"/>
    <w:rsid w:val="00536C68"/>
    <w:rsid w:val="005446F9"/>
    <w:rsid w:val="00553E30"/>
    <w:rsid w:val="00554775"/>
    <w:rsid w:val="00554EAA"/>
    <w:rsid w:val="00591053"/>
    <w:rsid w:val="005A05F7"/>
    <w:rsid w:val="005B4523"/>
    <w:rsid w:val="005E5457"/>
    <w:rsid w:val="005E63F7"/>
    <w:rsid w:val="005E6AE1"/>
    <w:rsid w:val="005F6987"/>
    <w:rsid w:val="00606B7D"/>
    <w:rsid w:val="0061697A"/>
    <w:rsid w:val="00627D1E"/>
    <w:rsid w:val="00637E33"/>
    <w:rsid w:val="00643A8F"/>
    <w:rsid w:val="00645CD5"/>
    <w:rsid w:val="00662AF4"/>
    <w:rsid w:val="0067108B"/>
    <w:rsid w:val="00674D99"/>
    <w:rsid w:val="00684E4D"/>
    <w:rsid w:val="006904E9"/>
    <w:rsid w:val="00690858"/>
    <w:rsid w:val="0069517C"/>
    <w:rsid w:val="006A19CD"/>
    <w:rsid w:val="006B390C"/>
    <w:rsid w:val="006B3A4B"/>
    <w:rsid w:val="006C18A0"/>
    <w:rsid w:val="006C5824"/>
    <w:rsid w:val="006E5CEB"/>
    <w:rsid w:val="006E7FAA"/>
    <w:rsid w:val="006F2D4C"/>
    <w:rsid w:val="006F6C9A"/>
    <w:rsid w:val="007123C6"/>
    <w:rsid w:val="00717EB0"/>
    <w:rsid w:val="00720D01"/>
    <w:rsid w:val="00737BA8"/>
    <w:rsid w:val="0075140C"/>
    <w:rsid w:val="007535B5"/>
    <w:rsid w:val="00754B5E"/>
    <w:rsid w:val="00764003"/>
    <w:rsid w:val="00776597"/>
    <w:rsid w:val="00783F96"/>
    <w:rsid w:val="00790E1D"/>
    <w:rsid w:val="00794D9A"/>
    <w:rsid w:val="007B4F95"/>
    <w:rsid w:val="007B7753"/>
    <w:rsid w:val="007C5C7F"/>
    <w:rsid w:val="007D09CD"/>
    <w:rsid w:val="007D1FA1"/>
    <w:rsid w:val="007D5327"/>
    <w:rsid w:val="007E43F6"/>
    <w:rsid w:val="007F1A44"/>
    <w:rsid w:val="00815A18"/>
    <w:rsid w:val="00836EF0"/>
    <w:rsid w:val="0084406A"/>
    <w:rsid w:val="00853D8F"/>
    <w:rsid w:val="00854129"/>
    <w:rsid w:val="00857664"/>
    <w:rsid w:val="00857A50"/>
    <w:rsid w:val="00860C05"/>
    <w:rsid w:val="00874292"/>
    <w:rsid w:val="00876A4E"/>
    <w:rsid w:val="00877853"/>
    <w:rsid w:val="008819E1"/>
    <w:rsid w:val="00886F66"/>
    <w:rsid w:val="008A03D8"/>
    <w:rsid w:val="008B0C81"/>
    <w:rsid w:val="008E0694"/>
    <w:rsid w:val="0094034B"/>
    <w:rsid w:val="0095010A"/>
    <w:rsid w:val="0095158D"/>
    <w:rsid w:val="009676F6"/>
    <w:rsid w:val="00967A94"/>
    <w:rsid w:val="009922A8"/>
    <w:rsid w:val="0099444F"/>
    <w:rsid w:val="009B2B9D"/>
    <w:rsid w:val="009B363F"/>
    <w:rsid w:val="009B51B8"/>
    <w:rsid w:val="009B5A39"/>
    <w:rsid w:val="009C074E"/>
    <w:rsid w:val="009C5E59"/>
    <w:rsid w:val="009D0838"/>
    <w:rsid w:val="009F4DBD"/>
    <w:rsid w:val="00A105E9"/>
    <w:rsid w:val="00A17438"/>
    <w:rsid w:val="00A23443"/>
    <w:rsid w:val="00A25359"/>
    <w:rsid w:val="00A35849"/>
    <w:rsid w:val="00A40143"/>
    <w:rsid w:val="00A40268"/>
    <w:rsid w:val="00A56528"/>
    <w:rsid w:val="00A602A8"/>
    <w:rsid w:val="00A606A3"/>
    <w:rsid w:val="00A61163"/>
    <w:rsid w:val="00A6147F"/>
    <w:rsid w:val="00A620F4"/>
    <w:rsid w:val="00A70199"/>
    <w:rsid w:val="00A70C0F"/>
    <w:rsid w:val="00A74244"/>
    <w:rsid w:val="00A8151F"/>
    <w:rsid w:val="00A82BC1"/>
    <w:rsid w:val="00A92DBE"/>
    <w:rsid w:val="00A95A85"/>
    <w:rsid w:val="00A96C44"/>
    <w:rsid w:val="00AA35F9"/>
    <w:rsid w:val="00AA5AC2"/>
    <w:rsid w:val="00AB62EB"/>
    <w:rsid w:val="00AE7E4F"/>
    <w:rsid w:val="00B010AF"/>
    <w:rsid w:val="00B06B18"/>
    <w:rsid w:val="00B16A42"/>
    <w:rsid w:val="00B174FD"/>
    <w:rsid w:val="00B50D4B"/>
    <w:rsid w:val="00B55B1D"/>
    <w:rsid w:val="00B61D2A"/>
    <w:rsid w:val="00B67FDA"/>
    <w:rsid w:val="00B70393"/>
    <w:rsid w:val="00B70A21"/>
    <w:rsid w:val="00B717AE"/>
    <w:rsid w:val="00B75B3D"/>
    <w:rsid w:val="00BA23F8"/>
    <w:rsid w:val="00BA7C34"/>
    <w:rsid w:val="00BA7F47"/>
    <w:rsid w:val="00BB487D"/>
    <w:rsid w:val="00BC1BCE"/>
    <w:rsid w:val="00BC2132"/>
    <w:rsid w:val="00BC4745"/>
    <w:rsid w:val="00BD3EF7"/>
    <w:rsid w:val="00BE25FE"/>
    <w:rsid w:val="00BF01B9"/>
    <w:rsid w:val="00C07784"/>
    <w:rsid w:val="00C1587C"/>
    <w:rsid w:val="00C16ADC"/>
    <w:rsid w:val="00C37F06"/>
    <w:rsid w:val="00C50A9C"/>
    <w:rsid w:val="00C60D8C"/>
    <w:rsid w:val="00C8391A"/>
    <w:rsid w:val="00C91C38"/>
    <w:rsid w:val="00C95085"/>
    <w:rsid w:val="00CB44FF"/>
    <w:rsid w:val="00CC6432"/>
    <w:rsid w:val="00CD7F43"/>
    <w:rsid w:val="00CE1D30"/>
    <w:rsid w:val="00CE56C8"/>
    <w:rsid w:val="00D00753"/>
    <w:rsid w:val="00D00CFB"/>
    <w:rsid w:val="00D11D77"/>
    <w:rsid w:val="00D37F6F"/>
    <w:rsid w:val="00D80A0C"/>
    <w:rsid w:val="00D87FA2"/>
    <w:rsid w:val="00D91D7E"/>
    <w:rsid w:val="00DA3A62"/>
    <w:rsid w:val="00DA604C"/>
    <w:rsid w:val="00DB57E2"/>
    <w:rsid w:val="00DC1743"/>
    <w:rsid w:val="00DD58BC"/>
    <w:rsid w:val="00DE68A7"/>
    <w:rsid w:val="00DF02EC"/>
    <w:rsid w:val="00DF73C8"/>
    <w:rsid w:val="00E044E6"/>
    <w:rsid w:val="00E06595"/>
    <w:rsid w:val="00E4024C"/>
    <w:rsid w:val="00E52A5E"/>
    <w:rsid w:val="00E87F0F"/>
    <w:rsid w:val="00E95469"/>
    <w:rsid w:val="00EA0904"/>
    <w:rsid w:val="00EB3180"/>
    <w:rsid w:val="00EC5FEA"/>
    <w:rsid w:val="00ED399B"/>
    <w:rsid w:val="00EE3E37"/>
    <w:rsid w:val="00EE5B80"/>
    <w:rsid w:val="00EE7D0E"/>
    <w:rsid w:val="00EF0586"/>
    <w:rsid w:val="00EF5763"/>
    <w:rsid w:val="00EF5939"/>
    <w:rsid w:val="00F1547A"/>
    <w:rsid w:val="00F2241E"/>
    <w:rsid w:val="00F375E2"/>
    <w:rsid w:val="00F51953"/>
    <w:rsid w:val="00F54625"/>
    <w:rsid w:val="00F55C3B"/>
    <w:rsid w:val="00F61EB5"/>
    <w:rsid w:val="00F70988"/>
    <w:rsid w:val="00F76618"/>
    <w:rsid w:val="00F83ADF"/>
    <w:rsid w:val="00F84BDA"/>
    <w:rsid w:val="00F8587D"/>
    <w:rsid w:val="00F957F5"/>
    <w:rsid w:val="00FA008B"/>
    <w:rsid w:val="00FB56D2"/>
    <w:rsid w:val="00FC5288"/>
    <w:rsid w:val="00FD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87C"/>
    <w:rPr>
      <w:rFonts w:ascii="Calibri" w:hAnsi="Calibri" w:cs="Calibri"/>
      <w:sz w:val="22"/>
      <w:szCs w:val="22"/>
    </w:rPr>
  </w:style>
  <w:style w:type="paragraph" w:styleId="Nagwek1">
    <w:name w:val="heading 1"/>
    <w:next w:val="Nagwek2"/>
    <w:qFormat/>
    <w:rsid w:val="00E4024C"/>
    <w:pPr>
      <w:keepNext/>
      <w:numPr>
        <w:numId w:val="3"/>
      </w:numPr>
      <w:spacing w:before="240" w:after="240"/>
      <w:ind w:left="431" w:hanging="431"/>
      <w:jc w:val="both"/>
      <w:outlineLvl w:val="0"/>
    </w:pPr>
    <w:rPr>
      <w:rFonts w:ascii="Arial" w:eastAsia="SimHei" w:hAnsi="Arial"/>
      <w:b/>
      <w:sz w:val="32"/>
      <w:szCs w:val="32"/>
    </w:rPr>
  </w:style>
  <w:style w:type="paragraph" w:styleId="Nagwek2">
    <w:name w:val="heading 2"/>
    <w:next w:val="Normalny"/>
    <w:qFormat/>
    <w:rsid w:val="00E4024C"/>
    <w:pPr>
      <w:keepNext/>
      <w:numPr>
        <w:ilvl w:val="1"/>
        <w:numId w:val="3"/>
      </w:numPr>
      <w:spacing w:before="240" w:after="240"/>
      <w:jc w:val="both"/>
      <w:outlineLvl w:val="1"/>
    </w:pPr>
    <w:rPr>
      <w:rFonts w:ascii="Arial" w:eastAsia="SimHei" w:hAnsi="Arial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E4024C"/>
    <w:pPr>
      <w:keepNext/>
      <w:keepLines/>
      <w:numPr>
        <w:ilvl w:val="2"/>
        <w:numId w:val="3"/>
      </w:numPr>
      <w:spacing w:before="260" w:after="260" w:line="416" w:lineRule="auto"/>
      <w:jc w:val="both"/>
      <w:outlineLvl w:val="2"/>
    </w:pPr>
    <w:rPr>
      <w:rFonts w:ascii="Arial" w:eastAsia="Arial" w:hAnsi="Arial"/>
      <w:bCs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">
    <w:name w:val="Table"/>
    <w:next w:val="Normalny"/>
    <w:rsid w:val="00E4024C"/>
    <w:pPr>
      <w:keepLines/>
      <w:numPr>
        <w:ilvl w:val="8"/>
        <w:numId w:val="2"/>
      </w:numPr>
      <w:spacing w:beforeLines="100"/>
      <w:ind w:left="0"/>
      <w:jc w:val="center"/>
    </w:pPr>
    <w:rPr>
      <w:rFonts w:ascii="Arial" w:hAnsi="Arial"/>
      <w:sz w:val="18"/>
      <w:szCs w:val="18"/>
    </w:rPr>
  </w:style>
  <w:style w:type="paragraph" w:customStyle="1" w:styleId="TableText">
    <w:name w:val="Table Text"/>
    <w:rsid w:val="00E4024C"/>
    <w:pPr>
      <w:tabs>
        <w:tab w:val="decimal" w:pos="0"/>
      </w:tabs>
    </w:pPr>
    <w:rPr>
      <w:rFonts w:ascii="Arial" w:hAnsi="Arial"/>
      <w:noProof/>
      <w:sz w:val="21"/>
      <w:szCs w:val="21"/>
    </w:rPr>
  </w:style>
  <w:style w:type="paragraph" w:customStyle="1" w:styleId="TableHeader">
    <w:name w:val="Table Header"/>
    <w:rsid w:val="00E4024C"/>
    <w:pPr>
      <w:jc w:val="center"/>
    </w:pPr>
    <w:rPr>
      <w:rFonts w:ascii="Arial" w:hAnsi="Arial"/>
      <w:b/>
      <w:sz w:val="21"/>
      <w:szCs w:val="21"/>
    </w:rPr>
  </w:style>
  <w:style w:type="table" w:customStyle="1" w:styleId="TableStyle">
    <w:name w:val="Table Style"/>
    <w:basedOn w:val="Standardowy"/>
    <w:rsid w:val="00E4024C"/>
    <w:pPr>
      <w:jc w:val="both"/>
    </w:pPr>
    <w:rPr>
      <w:sz w:val="18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vAlign w:val="center"/>
    </w:tcPr>
  </w:style>
  <w:style w:type="paragraph" w:styleId="Tekstdymka">
    <w:name w:val="Balloon Text"/>
    <w:basedOn w:val="Normalny"/>
    <w:link w:val="TekstdymkaZnak"/>
    <w:rsid w:val="00E4024C"/>
    <w:rPr>
      <w:sz w:val="18"/>
      <w:szCs w:val="18"/>
    </w:rPr>
  </w:style>
  <w:style w:type="paragraph" w:customStyle="1" w:styleId="FigureStyle">
    <w:name w:val="Figure Style"/>
    <w:basedOn w:val="Normalny"/>
    <w:rsid w:val="00E4024C"/>
    <w:pPr>
      <w:keepNext/>
      <w:spacing w:before="80" w:after="80"/>
      <w:jc w:val="center"/>
    </w:pPr>
  </w:style>
  <w:style w:type="paragraph" w:customStyle="1" w:styleId="DocumentTitle">
    <w:name w:val="Document Title"/>
    <w:basedOn w:val="Normalny"/>
    <w:rsid w:val="00E4024C"/>
    <w:pPr>
      <w:tabs>
        <w:tab w:val="left" w:pos="0"/>
      </w:tabs>
      <w:spacing w:before="300" w:after="300"/>
      <w:jc w:val="center"/>
    </w:pPr>
    <w:rPr>
      <w:rFonts w:ascii="Arial" w:eastAsia="SimHei" w:hAnsi="Arial"/>
      <w:sz w:val="36"/>
      <w:szCs w:val="36"/>
    </w:rPr>
  </w:style>
  <w:style w:type="paragraph" w:styleId="Stopka">
    <w:name w:val="footer"/>
    <w:rsid w:val="00E4024C"/>
    <w:pPr>
      <w:tabs>
        <w:tab w:val="center" w:pos="4510"/>
        <w:tab w:val="right" w:pos="9020"/>
      </w:tabs>
    </w:pPr>
    <w:rPr>
      <w:rFonts w:ascii="Arial" w:eastAsia="SimSun" w:hAnsi="Arial"/>
      <w:sz w:val="18"/>
      <w:szCs w:val="18"/>
    </w:rPr>
  </w:style>
  <w:style w:type="paragraph" w:styleId="Nagwek">
    <w:name w:val="header"/>
    <w:rsid w:val="00E4024C"/>
    <w:pPr>
      <w:tabs>
        <w:tab w:val="center" w:pos="4153"/>
        <w:tab w:val="right" w:pos="8306"/>
      </w:tabs>
      <w:snapToGrid w:val="0"/>
      <w:jc w:val="both"/>
    </w:pPr>
    <w:rPr>
      <w:rFonts w:ascii="Arial" w:eastAsia="SimSun" w:hAnsi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4024C"/>
    <w:rPr>
      <w:rFonts w:eastAsia="Times New Roman"/>
      <w:sz w:val="18"/>
      <w:szCs w:val="18"/>
    </w:rPr>
  </w:style>
  <w:style w:type="paragraph" w:customStyle="1" w:styleId="NotesHeader">
    <w:name w:val="Notes Header"/>
    <w:basedOn w:val="Normalny"/>
    <w:rsid w:val="00E4024C"/>
    <w:pPr>
      <w:pBdr>
        <w:top w:val="single" w:sz="4" w:space="1" w:color="000000"/>
      </w:pBdr>
      <w:jc w:val="both"/>
    </w:pPr>
    <w:rPr>
      <w:rFonts w:ascii="Arial" w:eastAsia="SimHei" w:hAnsi="Arial"/>
      <w:sz w:val="18"/>
    </w:rPr>
  </w:style>
  <w:style w:type="paragraph" w:customStyle="1" w:styleId="NotesText">
    <w:name w:val="Notes Text"/>
    <w:basedOn w:val="Normalny"/>
    <w:rsid w:val="00E4024C"/>
    <w:pPr>
      <w:pBdr>
        <w:bottom w:val="single" w:sz="4" w:space="1" w:color="000000"/>
      </w:pBdr>
      <w:ind w:firstLine="360"/>
      <w:jc w:val="both"/>
    </w:pPr>
    <w:rPr>
      <w:rFonts w:ascii="Arial" w:eastAsia="KaiTi_GB2312" w:hAnsi="Arial"/>
      <w:sz w:val="18"/>
      <w:szCs w:val="18"/>
    </w:rPr>
  </w:style>
  <w:style w:type="paragraph" w:customStyle="1" w:styleId="CompilingAdvice">
    <w:name w:val="Compiling Advice"/>
    <w:basedOn w:val="Normalny"/>
    <w:rsid w:val="00E4024C"/>
    <w:rPr>
      <w:rFonts w:ascii="Arial" w:hAnsi="Arial" w:cs="Arial"/>
      <w:i/>
      <w:color w:val="0000FF"/>
    </w:rPr>
  </w:style>
  <w:style w:type="paragraph" w:customStyle="1" w:styleId="Figure">
    <w:name w:val="Figure"/>
    <w:basedOn w:val="Normalny"/>
    <w:rsid w:val="00E4024C"/>
    <w:pPr>
      <w:numPr>
        <w:ilvl w:val="7"/>
        <w:numId w:val="2"/>
      </w:numPr>
      <w:ind w:left="0"/>
      <w:jc w:val="center"/>
    </w:pPr>
    <w:rPr>
      <w:rFonts w:eastAsia="SimSun"/>
    </w:rPr>
  </w:style>
  <w:style w:type="paragraph" w:styleId="Akapitzlist">
    <w:name w:val="List Paragraph"/>
    <w:basedOn w:val="Normalny"/>
    <w:uiPriority w:val="99"/>
    <w:qFormat/>
    <w:rsid w:val="00412256"/>
    <w:pPr>
      <w:spacing w:after="60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NumHeading1">
    <w:name w:val="Num Heading 1"/>
    <w:basedOn w:val="Normalny"/>
    <w:rsid w:val="00412256"/>
    <w:pPr>
      <w:keepNext/>
      <w:numPr>
        <w:numId w:val="4"/>
      </w:numPr>
      <w:spacing w:before="120" w:after="120" w:line="264" w:lineRule="auto"/>
    </w:pPr>
    <w:rPr>
      <w:rFonts w:ascii="Arial Black" w:hAnsi="Arial Black" w:cs="Times New Roman"/>
      <w:smallCaps/>
      <w:color w:val="333333"/>
      <w:sz w:val="32"/>
      <w:szCs w:val="32"/>
    </w:rPr>
  </w:style>
  <w:style w:type="paragraph" w:customStyle="1" w:styleId="NumHeading2">
    <w:name w:val="Num Heading 2"/>
    <w:basedOn w:val="Normalny"/>
    <w:rsid w:val="00412256"/>
    <w:pPr>
      <w:keepNext/>
      <w:numPr>
        <w:ilvl w:val="1"/>
        <w:numId w:val="4"/>
      </w:numPr>
      <w:spacing w:before="240" w:after="120" w:line="264" w:lineRule="auto"/>
    </w:pPr>
    <w:rPr>
      <w:rFonts w:ascii="Arial" w:hAnsi="Arial" w:cs="Arial"/>
      <w:b/>
      <w:bCs/>
      <w:color w:val="333333"/>
      <w:sz w:val="28"/>
      <w:szCs w:val="28"/>
    </w:rPr>
  </w:style>
  <w:style w:type="paragraph" w:customStyle="1" w:styleId="NumHeading3">
    <w:name w:val="Num Heading 3"/>
    <w:basedOn w:val="Normalny"/>
    <w:rsid w:val="00412256"/>
    <w:pPr>
      <w:keepNext/>
      <w:numPr>
        <w:ilvl w:val="2"/>
        <w:numId w:val="4"/>
      </w:numPr>
      <w:spacing w:before="180" w:after="60" w:line="264" w:lineRule="auto"/>
    </w:pPr>
    <w:rPr>
      <w:rFonts w:ascii="Arial" w:hAnsi="Arial" w:cs="Arial"/>
      <w:b/>
      <w:bCs/>
      <w:color w:val="333333"/>
      <w:sz w:val="26"/>
      <w:szCs w:val="26"/>
    </w:rPr>
  </w:style>
  <w:style w:type="paragraph" w:customStyle="1" w:styleId="NumHeading4">
    <w:name w:val="Num Heading 4"/>
    <w:basedOn w:val="Normalny"/>
    <w:rsid w:val="00412256"/>
    <w:pPr>
      <w:keepNext/>
      <w:numPr>
        <w:ilvl w:val="3"/>
        <w:numId w:val="4"/>
      </w:numPr>
      <w:spacing w:before="180" w:after="60" w:line="264" w:lineRule="auto"/>
    </w:pPr>
    <w:rPr>
      <w:rFonts w:ascii="Arial" w:hAnsi="Arial" w:cs="Arial"/>
      <w:b/>
      <w:bCs/>
      <w:i/>
      <w:iCs/>
      <w:color w:val="333333"/>
      <w:sz w:val="24"/>
      <w:szCs w:val="24"/>
    </w:rPr>
  </w:style>
  <w:style w:type="paragraph" w:customStyle="1" w:styleId="HeadingAppendixOld">
    <w:name w:val="Heading Appendix Old"/>
    <w:basedOn w:val="Normalny"/>
    <w:rsid w:val="00412256"/>
    <w:pPr>
      <w:keepNext/>
      <w:pageBreakBefore/>
      <w:numPr>
        <w:ilvl w:val="7"/>
        <w:numId w:val="4"/>
      </w:numPr>
      <w:spacing w:before="120" w:after="60" w:line="264" w:lineRule="auto"/>
    </w:pPr>
    <w:rPr>
      <w:rFonts w:ascii="Arial Black" w:hAnsi="Arial Black" w:cs="Times New Roman"/>
      <w:smallCaps/>
      <w:color w:val="333333"/>
      <w:sz w:val="32"/>
      <w:szCs w:val="32"/>
    </w:rPr>
  </w:style>
  <w:style w:type="paragraph" w:customStyle="1" w:styleId="HeadingPart">
    <w:name w:val="Heading Part"/>
    <w:basedOn w:val="Normalny"/>
    <w:rsid w:val="00412256"/>
    <w:pPr>
      <w:pageBreakBefore/>
      <w:numPr>
        <w:ilvl w:val="8"/>
        <w:numId w:val="4"/>
      </w:numPr>
      <w:spacing w:before="480" w:after="60" w:line="264" w:lineRule="auto"/>
    </w:pPr>
    <w:rPr>
      <w:rFonts w:ascii="Arial Black" w:hAnsi="Arial Black" w:cs="Times New Roman"/>
      <w:b/>
      <w:bCs/>
      <w:smallCaps/>
      <w:color w:val="333333"/>
      <w:sz w:val="32"/>
      <w:szCs w:val="32"/>
    </w:rPr>
  </w:style>
  <w:style w:type="paragraph" w:customStyle="1" w:styleId="NumHeading5">
    <w:name w:val="Num Heading 5"/>
    <w:basedOn w:val="Normalny"/>
    <w:rsid w:val="00412256"/>
    <w:pPr>
      <w:keepNext/>
      <w:numPr>
        <w:ilvl w:val="4"/>
        <w:numId w:val="4"/>
      </w:numPr>
      <w:spacing w:before="180" w:after="60" w:line="264" w:lineRule="auto"/>
    </w:pPr>
    <w:rPr>
      <w:rFonts w:ascii="Arial" w:hAnsi="Arial" w:cs="Arial"/>
      <w:b/>
      <w:bCs/>
      <w:i/>
      <w:iCs/>
      <w:color w:val="333333"/>
    </w:rPr>
  </w:style>
  <w:style w:type="paragraph" w:customStyle="1" w:styleId="Tabela-nagwek">
    <w:name w:val="Tabela - nagłówek"/>
    <w:basedOn w:val="Normalny"/>
    <w:rsid w:val="00412256"/>
    <w:pPr>
      <w:spacing w:before="30" w:after="30"/>
      <w:jc w:val="center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Style1Char">
    <w:name w:val="Style1 Char"/>
    <w:basedOn w:val="Domylnaczcionkaakapitu"/>
    <w:link w:val="Style1"/>
    <w:locked/>
    <w:rsid w:val="00412256"/>
    <w:rPr>
      <w:rFonts w:ascii="Arial" w:hAnsi="Arial" w:cs="Arial"/>
      <w:b/>
      <w:bCs/>
    </w:rPr>
  </w:style>
  <w:style w:type="paragraph" w:customStyle="1" w:styleId="Style1">
    <w:name w:val="Style1"/>
    <w:basedOn w:val="Normalny"/>
    <w:link w:val="Style1Char"/>
    <w:rsid w:val="00412256"/>
    <w:pPr>
      <w:keepNext/>
      <w:numPr>
        <w:ilvl w:val="2"/>
        <w:numId w:val="1"/>
      </w:numPr>
      <w:spacing w:before="180" w:after="60" w:line="264" w:lineRule="auto"/>
    </w:pPr>
    <w:rPr>
      <w:rFonts w:ascii="Arial" w:hAnsi="Arial" w:cs="Arial"/>
      <w:b/>
      <w:bCs/>
      <w:sz w:val="20"/>
      <w:szCs w:val="20"/>
    </w:rPr>
  </w:style>
  <w:style w:type="paragraph" w:styleId="Bezodstpw">
    <w:name w:val="No Spacing"/>
    <w:uiPriority w:val="1"/>
    <w:qFormat/>
    <w:rsid w:val="002065EA"/>
    <w:rPr>
      <w:rFonts w:ascii="Calibri" w:eastAsia="Calibri" w:hAnsi="Calibri"/>
      <w:sz w:val="22"/>
      <w:szCs w:val="22"/>
      <w:lang w:val="pl-PL" w:eastAsia="en-US"/>
    </w:rPr>
  </w:style>
  <w:style w:type="character" w:customStyle="1" w:styleId="Nagwek3Znak">
    <w:name w:val="Nagłówek 3 Znak"/>
    <w:basedOn w:val="Domylnaczcionkaakapitu"/>
    <w:link w:val="Nagwek3"/>
    <w:rsid w:val="002E0158"/>
    <w:rPr>
      <w:rFonts w:ascii="Arial" w:eastAsia="Arial" w:hAnsi="Arial" w:cs="Calibri"/>
      <w:bCs/>
      <w:kern w:val="2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E56C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E56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E56C8"/>
    <w:rPr>
      <w:rFonts w:ascii="Calibri" w:hAnsi="Calibri" w:cs="Calibri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E5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E56C8"/>
    <w:rPr>
      <w:rFonts w:ascii="Calibri" w:hAnsi="Calibri" w:cs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87C"/>
    <w:rPr>
      <w:rFonts w:ascii="Calibri" w:hAnsi="Calibri" w:cs="Calibri"/>
      <w:sz w:val="22"/>
      <w:szCs w:val="22"/>
    </w:rPr>
  </w:style>
  <w:style w:type="paragraph" w:styleId="Nagwek1">
    <w:name w:val="heading 1"/>
    <w:next w:val="Nagwek2"/>
    <w:qFormat/>
    <w:rsid w:val="00E4024C"/>
    <w:pPr>
      <w:keepNext/>
      <w:numPr>
        <w:numId w:val="3"/>
      </w:numPr>
      <w:spacing w:before="240" w:after="240"/>
      <w:ind w:left="431" w:hanging="431"/>
      <w:jc w:val="both"/>
      <w:outlineLvl w:val="0"/>
    </w:pPr>
    <w:rPr>
      <w:rFonts w:ascii="Arial" w:eastAsia="SimHei" w:hAnsi="Arial"/>
      <w:b/>
      <w:sz w:val="32"/>
      <w:szCs w:val="32"/>
    </w:rPr>
  </w:style>
  <w:style w:type="paragraph" w:styleId="Nagwek2">
    <w:name w:val="heading 2"/>
    <w:next w:val="Normalny"/>
    <w:qFormat/>
    <w:rsid w:val="00E4024C"/>
    <w:pPr>
      <w:keepNext/>
      <w:numPr>
        <w:ilvl w:val="1"/>
        <w:numId w:val="3"/>
      </w:numPr>
      <w:spacing w:before="240" w:after="240"/>
      <w:jc w:val="both"/>
      <w:outlineLvl w:val="1"/>
    </w:pPr>
    <w:rPr>
      <w:rFonts w:ascii="Arial" w:eastAsia="SimHei" w:hAnsi="Arial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E4024C"/>
    <w:pPr>
      <w:keepNext/>
      <w:keepLines/>
      <w:numPr>
        <w:ilvl w:val="2"/>
        <w:numId w:val="3"/>
      </w:numPr>
      <w:spacing w:before="260" w:after="260" w:line="416" w:lineRule="auto"/>
      <w:jc w:val="both"/>
      <w:outlineLvl w:val="2"/>
    </w:pPr>
    <w:rPr>
      <w:rFonts w:ascii="Arial" w:eastAsia="Arial" w:hAnsi="Arial"/>
      <w:bCs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">
    <w:name w:val="Table"/>
    <w:next w:val="Normalny"/>
    <w:rsid w:val="00E4024C"/>
    <w:pPr>
      <w:keepLines/>
      <w:numPr>
        <w:ilvl w:val="8"/>
        <w:numId w:val="2"/>
      </w:numPr>
      <w:spacing w:beforeLines="100"/>
      <w:ind w:left="0"/>
      <w:jc w:val="center"/>
    </w:pPr>
    <w:rPr>
      <w:rFonts w:ascii="Arial" w:hAnsi="Arial"/>
      <w:sz w:val="18"/>
      <w:szCs w:val="18"/>
    </w:rPr>
  </w:style>
  <w:style w:type="paragraph" w:customStyle="1" w:styleId="TableText">
    <w:name w:val="Table Text"/>
    <w:rsid w:val="00E4024C"/>
    <w:pPr>
      <w:tabs>
        <w:tab w:val="decimal" w:pos="0"/>
      </w:tabs>
    </w:pPr>
    <w:rPr>
      <w:rFonts w:ascii="Arial" w:hAnsi="Arial"/>
      <w:noProof/>
      <w:sz w:val="21"/>
      <w:szCs w:val="21"/>
    </w:rPr>
  </w:style>
  <w:style w:type="paragraph" w:customStyle="1" w:styleId="TableHeader">
    <w:name w:val="Table Header"/>
    <w:rsid w:val="00E4024C"/>
    <w:pPr>
      <w:jc w:val="center"/>
    </w:pPr>
    <w:rPr>
      <w:rFonts w:ascii="Arial" w:hAnsi="Arial"/>
      <w:b/>
      <w:sz w:val="21"/>
      <w:szCs w:val="21"/>
    </w:rPr>
  </w:style>
  <w:style w:type="table" w:customStyle="1" w:styleId="TableStyle">
    <w:name w:val="Table Style"/>
    <w:basedOn w:val="Standardowy"/>
    <w:rsid w:val="00E4024C"/>
    <w:pPr>
      <w:jc w:val="both"/>
    </w:pPr>
    <w:rPr>
      <w:sz w:val="18"/>
      <w:szCs w:val="1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  <w:vAlign w:val="center"/>
    </w:tcPr>
  </w:style>
  <w:style w:type="paragraph" w:styleId="Tekstdymka">
    <w:name w:val="Balloon Text"/>
    <w:basedOn w:val="Normalny"/>
    <w:link w:val="TekstdymkaZnak"/>
    <w:rsid w:val="00E4024C"/>
    <w:rPr>
      <w:sz w:val="18"/>
      <w:szCs w:val="18"/>
    </w:rPr>
  </w:style>
  <w:style w:type="paragraph" w:customStyle="1" w:styleId="FigureStyle">
    <w:name w:val="Figure Style"/>
    <w:basedOn w:val="Normalny"/>
    <w:rsid w:val="00E4024C"/>
    <w:pPr>
      <w:keepNext/>
      <w:spacing w:before="80" w:after="80"/>
      <w:jc w:val="center"/>
    </w:pPr>
  </w:style>
  <w:style w:type="paragraph" w:customStyle="1" w:styleId="DocumentTitle">
    <w:name w:val="Document Title"/>
    <w:basedOn w:val="Normalny"/>
    <w:rsid w:val="00E4024C"/>
    <w:pPr>
      <w:tabs>
        <w:tab w:val="left" w:pos="0"/>
      </w:tabs>
      <w:spacing w:before="300" w:after="300"/>
      <w:jc w:val="center"/>
    </w:pPr>
    <w:rPr>
      <w:rFonts w:ascii="Arial" w:eastAsia="SimHei" w:hAnsi="Arial"/>
      <w:sz w:val="36"/>
      <w:szCs w:val="36"/>
    </w:rPr>
  </w:style>
  <w:style w:type="paragraph" w:styleId="Stopka">
    <w:name w:val="footer"/>
    <w:rsid w:val="00E4024C"/>
    <w:pPr>
      <w:tabs>
        <w:tab w:val="center" w:pos="4510"/>
        <w:tab w:val="right" w:pos="9020"/>
      </w:tabs>
    </w:pPr>
    <w:rPr>
      <w:rFonts w:ascii="Arial" w:eastAsia="SimSun" w:hAnsi="Arial"/>
      <w:sz w:val="18"/>
      <w:szCs w:val="18"/>
    </w:rPr>
  </w:style>
  <w:style w:type="paragraph" w:styleId="Nagwek">
    <w:name w:val="header"/>
    <w:rsid w:val="00E4024C"/>
    <w:pPr>
      <w:tabs>
        <w:tab w:val="center" w:pos="4153"/>
        <w:tab w:val="right" w:pos="8306"/>
      </w:tabs>
      <w:snapToGrid w:val="0"/>
      <w:jc w:val="both"/>
    </w:pPr>
    <w:rPr>
      <w:rFonts w:ascii="Arial" w:eastAsia="SimSun" w:hAnsi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4024C"/>
    <w:rPr>
      <w:rFonts w:eastAsia="Times New Roman"/>
      <w:sz w:val="18"/>
      <w:szCs w:val="18"/>
    </w:rPr>
  </w:style>
  <w:style w:type="paragraph" w:customStyle="1" w:styleId="NotesHeader">
    <w:name w:val="Notes Header"/>
    <w:basedOn w:val="Normalny"/>
    <w:rsid w:val="00E4024C"/>
    <w:pPr>
      <w:pBdr>
        <w:top w:val="single" w:sz="4" w:space="1" w:color="000000"/>
      </w:pBdr>
      <w:jc w:val="both"/>
    </w:pPr>
    <w:rPr>
      <w:rFonts w:ascii="Arial" w:eastAsia="SimHei" w:hAnsi="Arial"/>
      <w:sz w:val="18"/>
    </w:rPr>
  </w:style>
  <w:style w:type="paragraph" w:customStyle="1" w:styleId="NotesText">
    <w:name w:val="Notes Text"/>
    <w:basedOn w:val="Normalny"/>
    <w:rsid w:val="00E4024C"/>
    <w:pPr>
      <w:pBdr>
        <w:bottom w:val="single" w:sz="4" w:space="1" w:color="000000"/>
      </w:pBdr>
      <w:ind w:firstLine="360"/>
      <w:jc w:val="both"/>
    </w:pPr>
    <w:rPr>
      <w:rFonts w:ascii="Arial" w:eastAsia="KaiTi_GB2312" w:hAnsi="Arial"/>
      <w:sz w:val="18"/>
      <w:szCs w:val="18"/>
    </w:rPr>
  </w:style>
  <w:style w:type="paragraph" w:customStyle="1" w:styleId="CompilingAdvice">
    <w:name w:val="Compiling Advice"/>
    <w:basedOn w:val="Normalny"/>
    <w:rsid w:val="00E4024C"/>
    <w:rPr>
      <w:rFonts w:ascii="Arial" w:hAnsi="Arial" w:cs="Arial"/>
      <w:i/>
      <w:color w:val="0000FF"/>
    </w:rPr>
  </w:style>
  <w:style w:type="paragraph" w:customStyle="1" w:styleId="Figure">
    <w:name w:val="Figure"/>
    <w:basedOn w:val="Normalny"/>
    <w:rsid w:val="00E4024C"/>
    <w:pPr>
      <w:numPr>
        <w:ilvl w:val="7"/>
        <w:numId w:val="2"/>
      </w:numPr>
      <w:ind w:left="0"/>
      <w:jc w:val="center"/>
    </w:pPr>
    <w:rPr>
      <w:rFonts w:eastAsia="SimSun"/>
    </w:rPr>
  </w:style>
  <w:style w:type="paragraph" w:styleId="Akapitzlist">
    <w:name w:val="List Paragraph"/>
    <w:basedOn w:val="Normalny"/>
    <w:uiPriority w:val="99"/>
    <w:qFormat/>
    <w:rsid w:val="00412256"/>
    <w:pPr>
      <w:spacing w:after="60"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NumHeading1">
    <w:name w:val="Num Heading 1"/>
    <w:basedOn w:val="Normalny"/>
    <w:rsid w:val="00412256"/>
    <w:pPr>
      <w:keepNext/>
      <w:numPr>
        <w:numId w:val="4"/>
      </w:numPr>
      <w:spacing w:before="120" w:after="120" w:line="264" w:lineRule="auto"/>
    </w:pPr>
    <w:rPr>
      <w:rFonts w:ascii="Arial Black" w:hAnsi="Arial Black" w:cs="Times New Roman"/>
      <w:smallCaps/>
      <w:color w:val="333333"/>
      <w:sz w:val="32"/>
      <w:szCs w:val="32"/>
    </w:rPr>
  </w:style>
  <w:style w:type="paragraph" w:customStyle="1" w:styleId="NumHeading2">
    <w:name w:val="Num Heading 2"/>
    <w:basedOn w:val="Normalny"/>
    <w:rsid w:val="00412256"/>
    <w:pPr>
      <w:keepNext/>
      <w:numPr>
        <w:ilvl w:val="1"/>
        <w:numId w:val="4"/>
      </w:numPr>
      <w:spacing w:before="240" w:after="120" w:line="264" w:lineRule="auto"/>
    </w:pPr>
    <w:rPr>
      <w:rFonts w:ascii="Arial" w:hAnsi="Arial" w:cs="Arial"/>
      <w:b/>
      <w:bCs/>
      <w:color w:val="333333"/>
      <w:sz w:val="28"/>
      <w:szCs w:val="28"/>
    </w:rPr>
  </w:style>
  <w:style w:type="paragraph" w:customStyle="1" w:styleId="NumHeading3">
    <w:name w:val="Num Heading 3"/>
    <w:basedOn w:val="Normalny"/>
    <w:rsid w:val="00412256"/>
    <w:pPr>
      <w:keepNext/>
      <w:numPr>
        <w:ilvl w:val="2"/>
        <w:numId w:val="4"/>
      </w:numPr>
      <w:spacing w:before="180" w:after="60" w:line="264" w:lineRule="auto"/>
    </w:pPr>
    <w:rPr>
      <w:rFonts w:ascii="Arial" w:hAnsi="Arial" w:cs="Arial"/>
      <w:b/>
      <w:bCs/>
      <w:color w:val="333333"/>
      <w:sz w:val="26"/>
      <w:szCs w:val="26"/>
    </w:rPr>
  </w:style>
  <w:style w:type="paragraph" w:customStyle="1" w:styleId="NumHeading4">
    <w:name w:val="Num Heading 4"/>
    <w:basedOn w:val="Normalny"/>
    <w:rsid w:val="00412256"/>
    <w:pPr>
      <w:keepNext/>
      <w:numPr>
        <w:ilvl w:val="3"/>
        <w:numId w:val="4"/>
      </w:numPr>
      <w:spacing w:before="180" w:after="60" w:line="264" w:lineRule="auto"/>
    </w:pPr>
    <w:rPr>
      <w:rFonts w:ascii="Arial" w:hAnsi="Arial" w:cs="Arial"/>
      <w:b/>
      <w:bCs/>
      <w:i/>
      <w:iCs/>
      <w:color w:val="333333"/>
      <w:sz w:val="24"/>
      <w:szCs w:val="24"/>
    </w:rPr>
  </w:style>
  <w:style w:type="paragraph" w:customStyle="1" w:styleId="HeadingAppendixOld">
    <w:name w:val="Heading Appendix Old"/>
    <w:basedOn w:val="Normalny"/>
    <w:rsid w:val="00412256"/>
    <w:pPr>
      <w:keepNext/>
      <w:pageBreakBefore/>
      <w:numPr>
        <w:ilvl w:val="7"/>
        <w:numId w:val="4"/>
      </w:numPr>
      <w:spacing w:before="120" w:after="60" w:line="264" w:lineRule="auto"/>
    </w:pPr>
    <w:rPr>
      <w:rFonts w:ascii="Arial Black" w:hAnsi="Arial Black" w:cs="Times New Roman"/>
      <w:smallCaps/>
      <w:color w:val="333333"/>
      <w:sz w:val="32"/>
      <w:szCs w:val="32"/>
    </w:rPr>
  </w:style>
  <w:style w:type="paragraph" w:customStyle="1" w:styleId="HeadingPart">
    <w:name w:val="Heading Part"/>
    <w:basedOn w:val="Normalny"/>
    <w:rsid w:val="00412256"/>
    <w:pPr>
      <w:pageBreakBefore/>
      <w:numPr>
        <w:ilvl w:val="8"/>
        <w:numId w:val="4"/>
      </w:numPr>
      <w:spacing w:before="480" w:after="60" w:line="264" w:lineRule="auto"/>
    </w:pPr>
    <w:rPr>
      <w:rFonts w:ascii="Arial Black" w:hAnsi="Arial Black" w:cs="Times New Roman"/>
      <w:b/>
      <w:bCs/>
      <w:smallCaps/>
      <w:color w:val="333333"/>
      <w:sz w:val="32"/>
      <w:szCs w:val="32"/>
    </w:rPr>
  </w:style>
  <w:style w:type="paragraph" w:customStyle="1" w:styleId="NumHeading5">
    <w:name w:val="Num Heading 5"/>
    <w:basedOn w:val="Normalny"/>
    <w:rsid w:val="00412256"/>
    <w:pPr>
      <w:keepNext/>
      <w:numPr>
        <w:ilvl w:val="4"/>
        <w:numId w:val="4"/>
      </w:numPr>
      <w:spacing w:before="180" w:after="60" w:line="264" w:lineRule="auto"/>
    </w:pPr>
    <w:rPr>
      <w:rFonts w:ascii="Arial" w:hAnsi="Arial" w:cs="Arial"/>
      <w:b/>
      <w:bCs/>
      <w:i/>
      <w:iCs/>
      <w:color w:val="333333"/>
    </w:rPr>
  </w:style>
  <w:style w:type="paragraph" w:customStyle="1" w:styleId="Tabela-nagwek">
    <w:name w:val="Tabela - nagłówek"/>
    <w:basedOn w:val="Normalny"/>
    <w:rsid w:val="00412256"/>
    <w:pPr>
      <w:spacing w:before="30" w:after="30"/>
      <w:jc w:val="center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Style1Char">
    <w:name w:val="Style1 Char"/>
    <w:basedOn w:val="Domylnaczcionkaakapitu"/>
    <w:link w:val="Style1"/>
    <w:locked/>
    <w:rsid w:val="00412256"/>
    <w:rPr>
      <w:rFonts w:ascii="Arial" w:hAnsi="Arial" w:cs="Arial"/>
      <w:b/>
      <w:bCs/>
    </w:rPr>
  </w:style>
  <w:style w:type="paragraph" w:customStyle="1" w:styleId="Style1">
    <w:name w:val="Style1"/>
    <w:basedOn w:val="Normalny"/>
    <w:link w:val="Style1Char"/>
    <w:rsid w:val="00412256"/>
    <w:pPr>
      <w:keepNext/>
      <w:numPr>
        <w:ilvl w:val="2"/>
        <w:numId w:val="1"/>
      </w:numPr>
      <w:spacing w:before="180" w:after="60" w:line="264" w:lineRule="auto"/>
    </w:pPr>
    <w:rPr>
      <w:rFonts w:ascii="Arial" w:hAnsi="Arial" w:cs="Arial"/>
      <w:b/>
      <w:bCs/>
      <w:sz w:val="20"/>
      <w:szCs w:val="20"/>
    </w:rPr>
  </w:style>
  <w:style w:type="paragraph" w:styleId="Bezodstpw">
    <w:name w:val="No Spacing"/>
    <w:uiPriority w:val="1"/>
    <w:qFormat/>
    <w:rsid w:val="002065EA"/>
    <w:rPr>
      <w:rFonts w:ascii="Calibri" w:eastAsia="Calibri" w:hAnsi="Calibri"/>
      <w:sz w:val="22"/>
      <w:szCs w:val="22"/>
      <w:lang w:val="pl-PL" w:eastAsia="en-US"/>
    </w:rPr>
  </w:style>
  <w:style w:type="character" w:customStyle="1" w:styleId="Nagwek3Znak">
    <w:name w:val="Nagłówek 3 Znak"/>
    <w:basedOn w:val="Domylnaczcionkaakapitu"/>
    <w:link w:val="Nagwek3"/>
    <w:rsid w:val="002E0158"/>
    <w:rPr>
      <w:rFonts w:ascii="Arial" w:eastAsia="Arial" w:hAnsi="Arial" w:cs="Calibri"/>
      <w:bCs/>
      <w:kern w:val="2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E56C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E56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E56C8"/>
    <w:rPr>
      <w:rFonts w:ascii="Calibri" w:hAnsi="Calibri" w:cs="Calibri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E5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E56C8"/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1586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2014-08-12T12:16:00Z</dcterms:created>
  <dcterms:modified xsi:type="dcterms:W3CDTF">2014-08-12T12:25:00Z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1398762348</vt:lpwstr>
  </property>
</Properties>
</file>