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689" w:rsidRPr="00F06689" w:rsidRDefault="000A3D78" w:rsidP="00F06689">
      <w:pPr>
        <w:pStyle w:val="Spistreci1"/>
        <w:tabs>
          <w:tab w:val="left" w:pos="440"/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r w:rsidRPr="00F06689">
        <w:fldChar w:fldCharType="begin"/>
      </w:r>
      <w:r w:rsidR="00BC2569" w:rsidRPr="00F06689">
        <w:instrText xml:space="preserve"> TOC \o "1-3" \h \z \u </w:instrText>
      </w:r>
      <w:r w:rsidRPr="00F06689">
        <w:fldChar w:fldCharType="separate"/>
      </w:r>
      <w:hyperlink w:anchor="_Toc356996855" w:history="1">
        <w:r w:rsidR="00F06689" w:rsidRPr="00F06689">
          <w:rPr>
            <w:rStyle w:val="Hipercze"/>
            <w:noProof/>
          </w:rPr>
          <w:t>1.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Część ogólna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_Toc356996855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2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56" w:history="1">
        <w:r w:rsidR="00F06689" w:rsidRPr="00F06689">
          <w:rPr>
            <w:rStyle w:val="Hipercze"/>
            <w:noProof/>
          </w:rPr>
          <w:t>1.1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Nazwa nadana zamówieniu przez zamawiającego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_Toc356996856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2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205436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57" w:history="1">
        <w:r w:rsidR="00F06689" w:rsidRPr="00F06689">
          <w:rPr>
            <w:rStyle w:val="Hipercze"/>
            <w:noProof/>
          </w:rPr>
          <w:t>1.2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Przedmiot i zakres robót objętych Specyfikacją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_Toc356996857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2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1"/>
        <w:tabs>
          <w:tab w:val="left" w:pos="440"/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59" w:history="1">
        <w:r w:rsidR="00F06689" w:rsidRPr="00F06689">
          <w:rPr>
            <w:rStyle w:val="Hipercze"/>
            <w:noProof/>
          </w:rPr>
          <w:t>2.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Wymagania dotyczące wyrobów stosowanych w pracach budowlanych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_Toc356996859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6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0" w:history="1">
        <w:r w:rsidR="00F06689" w:rsidRPr="00F06689">
          <w:rPr>
            <w:rStyle w:val="Hipercze"/>
            <w:noProof/>
          </w:rPr>
          <w:t>2.1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Wymagania ogólne związane z materiałami i wyrobami stosowanymi w pracach budowlanych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_Toc356996860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6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1"/>
        <w:tabs>
          <w:tab w:val="left" w:pos="440"/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1" w:history="1">
        <w:r w:rsidR="00F06689" w:rsidRPr="00F06689">
          <w:rPr>
            <w:rStyle w:val="Hipercze"/>
            <w:noProof/>
          </w:rPr>
          <w:t>3.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Wymagania szczegółowe dotyczące sprzętu i maszyn w pracach budowlanych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_Toc356996861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7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1"/>
        <w:tabs>
          <w:tab w:val="left" w:pos="440"/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2" w:history="1">
        <w:r w:rsidR="00F06689" w:rsidRPr="00F06689">
          <w:rPr>
            <w:rStyle w:val="Hipercze"/>
            <w:noProof/>
          </w:rPr>
          <w:t>4.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Wymagania dotyczące środków transportu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_Toc356996862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8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3" w:history="1">
        <w:r w:rsidR="00F06689" w:rsidRPr="00F06689">
          <w:rPr>
            <w:rStyle w:val="Hipercze"/>
            <w:noProof/>
          </w:rPr>
          <w:t>4.1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Szczegółowe wymagania dotyczące środków transportowych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_Toc356996863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8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4" w:history="1">
        <w:r w:rsidR="00F06689" w:rsidRPr="00F06689">
          <w:rPr>
            <w:rStyle w:val="Hipercze"/>
            <w:noProof/>
          </w:rPr>
          <w:t>4.2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Wymagania dotyczące specjalistycznego sprzętu transportowego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_Toc356996864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8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5" w:history="1">
        <w:r w:rsidR="00F06689" w:rsidRPr="00F06689">
          <w:rPr>
            <w:rStyle w:val="Hipercze"/>
            <w:noProof/>
          </w:rPr>
          <w:t>4.3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Wymóg uzgadniania z inspektorem nadzoru użycia specjalistycznego sprzętu transportowego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_Toc356996865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8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6" w:history="1">
        <w:r w:rsidR="00F06689" w:rsidRPr="00F06689">
          <w:rPr>
            <w:rStyle w:val="Hipercze"/>
            <w:noProof/>
          </w:rPr>
          <w:t>5.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Ogólne wymagania dotyczące wykonania robót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_Toc356996866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8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7" w:history="1">
        <w:r w:rsidR="00F06689" w:rsidRPr="00F06689">
          <w:rPr>
            <w:rStyle w:val="Hipercze"/>
            <w:noProof/>
          </w:rPr>
          <w:t>6 Kontrola, badania i odbiór  wyrobów i robót budowlanych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_Toc356996867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9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8" w:history="1">
        <w:r w:rsidR="00F06689" w:rsidRPr="00F06689">
          <w:rPr>
            <w:rStyle w:val="Hipercze"/>
            <w:noProof/>
          </w:rPr>
          <w:t>6.1. Sprawdzenie kompletności wykonanych prac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_Toc356996868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9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9" w:history="1">
        <w:r w:rsidR="00F06689" w:rsidRPr="00F06689">
          <w:rPr>
            <w:rStyle w:val="Hipercze"/>
            <w:noProof/>
          </w:rPr>
          <w:t>6.2 Badania ogólne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_Toc356996869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10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70" w:history="1">
        <w:r w:rsidR="00F06689" w:rsidRPr="00F06689">
          <w:rPr>
            <w:rStyle w:val="Hipercze"/>
            <w:noProof/>
          </w:rPr>
          <w:t>7 Wymagania dotyczące przedmiaru i obmiaru robót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_Toc356996870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10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71" w:history="1">
        <w:r w:rsidR="00F06689" w:rsidRPr="00F06689">
          <w:rPr>
            <w:rStyle w:val="Hipercze"/>
            <w:noProof/>
          </w:rPr>
          <w:t>7.1 Ogólne zasady obmiaru robót i prowadzenia książki obmiarów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_Toc356996871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10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72" w:history="1">
        <w:r w:rsidR="00F06689" w:rsidRPr="00F06689">
          <w:rPr>
            <w:rStyle w:val="Hipercze"/>
            <w:noProof/>
          </w:rPr>
          <w:t>7.2 Zasady określania ilości robót i materiałów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_Toc356996872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10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73" w:history="1">
        <w:r w:rsidR="00F06689" w:rsidRPr="00F06689">
          <w:rPr>
            <w:rStyle w:val="Hipercze"/>
            <w:noProof/>
          </w:rPr>
          <w:t>8 Odbiór robót budowlanych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_Toc356996873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11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74" w:history="1">
        <w:r w:rsidR="00F06689" w:rsidRPr="00F06689">
          <w:rPr>
            <w:rStyle w:val="Hipercze"/>
            <w:noProof/>
          </w:rPr>
          <w:t>8.1 Odbiór etapowy robót budowlanych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_Toc356996874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11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75" w:history="1">
        <w:r w:rsidR="00F06689" w:rsidRPr="00F06689">
          <w:rPr>
            <w:rStyle w:val="Hipercze"/>
            <w:noProof/>
          </w:rPr>
          <w:t>8.2 Odbiór końcowy robót budowlanych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_Toc356996875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11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76" w:history="1">
        <w:r w:rsidR="00F06689" w:rsidRPr="00F06689">
          <w:rPr>
            <w:rStyle w:val="Hipercze"/>
            <w:noProof/>
          </w:rPr>
          <w:t>9. Rozliczenia robót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_Toc356996876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11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A3D78" w:rsidP="00F06689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77" w:history="1">
        <w:r w:rsidR="00F06689" w:rsidRPr="00F06689">
          <w:rPr>
            <w:rStyle w:val="Hipercze"/>
            <w:noProof/>
          </w:rPr>
          <w:t>10. Dokumenty odniesienia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_Toc356996877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13</w:t>
        </w:r>
        <w:r w:rsidRPr="00F06689">
          <w:rPr>
            <w:noProof/>
            <w:webHidden/>
          </w:rPr>
          <w:fldChar w:fldCharType="end"/>
        </w:r>
      </w:hyperlink>
    </w:p>
    <w:p w:rsidR="007A313D" w:rsidRPr="00F06689" w:rsidRDefault="000A3D78" w:rsidP="00F06689">
      <w:pPr>
        <w:spacing w:line="360" w:lineRule="auto"/>
        <w:rPr>
          <w:rFonts w:ascii="Verdana" w:hAnsi="Verdana"/>
          <w:sz w:val="20"/>
        </w:rPr>
      </w:pPr>
      <w:r w:rsidRPr="00F06689">
        <w:rPr>
          <w:rFonts w:ascii="Verdana" w:hAnsi="Verdana"/>
          <w:sz w:val="20"/>
        </w:rPr>
        <w:fldChar w:fldCharType="end"/>
      </w:r>
    </w:p>
    <w:p w:rsidR="007A313D" w:rsidRPr="00F06689" w:rsidRDefault="00316624" w:rsidP="00F06689">
      <w:pPr>
        <w:spacing w:line="360" w:lineRule="auto"/>
        <w:rPr>
          <w:rFonts w:ascii="Verdana" w:hAnsi="Verdana"/>
          <w:sz w:val="20"/>
        </w:rPr>
      </w:pPr>
      <w:r w:rsidRPr="00F06689">
        <w:rPr>
          <w:rFonts w:ascii="Verdana" w:hAnsi="Verdana"/>
          <w:sz w:val="20"/>
        </w:rPr>
        <w:br w:type="page"/>
      </w:r>
    </w:p>
    <w:p w:rsidR="007A313D" w:rsidRPr="00A06ADB" w:rsidRDefault="007A313D" w:rsidP="00F36933">
      <w:pPr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0" w:name="_Toc356996855"/>
      <w:r w:rsidRPr="00A06ADB">
        <w:rPr>
          <w:rFonts w:ascii="Verdana" w:hAnsi="Verdana"/>
          <w:b/>
          <w:sz w:val="20"/>
        </w:rPr>
        <w:lastRenderedPageBreak/>
        <w:t>Część ogólna</w:t>
      </w:r>
      <w:bookmarkEnd w:id="0"/>
    </w:p>
    <w:p w:rsidR="007A313D" w:rsidRPr="00A06ADB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1" w:name="_Toc356996856"/>
      <w:r w:rsidRPr="00A06ADB">
        <w:rPr>
          <w:rFonts w:ascii="Verdana" w:hAnsi="Verdana"/>
          <w:b/>
          <w:sz w:val="20"/>
        </w:rPr>
        <w:t>Nazwa nadana zamówieniu przez zamawiającego</w:t>
      </w:r>
      <w:bookmarkEnd w:id="1"/>
    </w:p>
    <w:p w:rsidR="007A313D" w:rsidRPr="00A06ADB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A06ADB" w:rsidRDefault="00A06ADB" w:rsidP="00AF4438">
      <w:pPr>
        <w:spacing w:line="360" w:lineRule="auto"/>
        <w:ind w:left="2124" w:hanging="173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Budynek</w:t>
      </w:r>
      <w:r w:rsidR="00AF4438">
        <w:rPr>
          <w:rFonts w:ascii="Verdana" w:hAnsi="Verdana"/>
          <w:sz w:val="20"/>
        </w:rPr>
        <w:t>:</w:t>
      </w:r>
      <w:r w:rsidR="00AF4438">
        <w:rPr>
          <w:rFonts w:ascii="Verdana" w:hAnsi="Verdana"/>
          <w:sz w:val="20"/>
        </w:rPr>
        <w:tab/>
        <w:t>Muzeum Narodowego</w:t>
      </w:r>
      <w:r w:rsidR="007F2CEB">
        <w:rPr>
          <w:rFonts w:ascii="Verdana" w:hAnsi="Verdana"/>
          <w:sz w:val="20"/>
        </w:rPr>
        <w:t xml:space="preserve"> w Warszawie</w:t>
      </w:r>
      <w:r>
        <w:rPr>
          <w:rFonts w:ascii="Verdana" w:hAnsi="Verdana"/>
          <w:sz w:val="20"/>
        </w:rPr>
        <w:t xml:space="preserve">, </w:t>
      </w:r>
      <w:r w:rsidR="007F2CEB">
        <w:rPr>
          <w:rFonts w:ascii="Verdana" w:hAnsi="Verdana"/>
          <w:sz w:val="20"/>
        </w:rPr>
        <w:t>a</w:t>
      </w:r>
      <w:r>
        <w:rPr>
          <w:rFonts w:ascii="Verdana" w:hAnsi="Verdana"/>
          <w:sz w:val="20"/>
        </w:rPr>
        <w:t xml:space="preserve">l. </w:t>
      </w:r>
      <w:r w:rsidR="00AF4438">
        <w:rPr>
          <w:rFonts w:ascii="Verdana" w:hAnsi="Verdana"/>
          <w:sz w:val="20"/>
        </w:rPr>
        <w:t>Jerozolimskie 3</w:t>
      </w:r>
      <w:r w:rsidR="007F2CEB">
        <w:rPr>
          <w:rFonts w:ascii="Verdana" w:hAnsi="Verdana"/>
          <w:sz w:val="20"/>
        </w:rPr>
        <w:t xml:space="preserve">, </w:t>
      </w:r>
      <w:r w:rsidR="00AF4438">
        <w:rPr>
          <w:rFonts w:ascii="Verdana" w:hAnsi="Verdana"/>
          <w:sz w:val="20"/>
        </w:rPr>
        <w:br/>
        <w:t xml:space="preserve">00-495 </w:t>
      </w:r>
      <w:r w:rsidR="007F2CEB">
        <w:rPr>
          <w:rFonts w:ascii="Verdana" w:hAnsi="Verdana"/>
          <w:sz w:val="20"/>
        </w:rPr>
        <w:t>Warszawa</w:t>
      </w:r>
      <w:r>
        <w:rPr>
          <w:rFonts w:ascii="Verdana" w:hAnsi="Verdana"/>
          <w:sz w:val="20"/>
        </w:rPr>
        <w:t>.</w:t>
      </w:r>
    </w:p>
    <w:p w:rsidR="007A313D" w:rsidRPr="00A06ADB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</w:p>
    <w:p w:rsidR="007A313D" w:rsidRPr="00A06ADB" w:rsidRDefault="007A313D" w:rsidP="00AF4438">
      <w:pPr>
        <w:spacing w:line="360" w:lineRule="auto"/>
        <w:ind w:left="2124" w:hanging="1734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Zamawiający: </w:t>
      </w:r>
      <w:r w:rsidR="00AF4438">
        <w:rPr>
          <w:rFonts w:ascii="Verdana" w:hAnsi="Verdana"/>
          <w:sz w:val="20"/>
        </w:rPr>
        <w:tab/>
        <w:t xml:space="preserve">Muzeum Narodowe w Warszawie, al. Jerozolimskie 3, </w:t>
      </w:r>
      <w:r w:rsidR="00AF4438">
        <w:rPr>
          <w:rFonts w:ascii="Verdana" w:hAnsi="Verdana"/>
          <w:sz w:val="20"/>
        </w:rPr>
        <w:br/>
        <w:t>00-495 Warszawa</w:t>
      </w:r>
      <w:r w:rsidR="007F2CEB">
        <w:rPr>
          <w:rFonts w:ascii="Verdana" w:hAnsi="Verdana"/>
          <w:sz w:val="20"/>
        </w:rPr>
        <w:t>.</w:t>
      </w:r>
    </w:p>
    <w:p w:rsidR="007A313D" w:rsidRPr="00A06ADB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F36933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2" w:name="_Toc356996857"/>
      <w:r w:rsidRPr="00A06ADB">
        <w:rPr>
          <w:rFonts w:ascii="Verdana" w:hAnsi="Verdana"/>
          <w:b/>
          <w:sz w:val="20"/>
        </w:rPr>
        <w:t>Przedmiot i zakres robót objętych Specyfikacją</w:t>
      </w:r>
      <w:bookmarkEnd w:id="2"/>
    </w:p>
    <w:p w:rsidR="007A313D" w:rsidRPr="00A06ADB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Przedmiotem niniejszej Szczegółowej Specyfikacji Technicznej (SST) są wymagania techniczne dotyczące wykonania i odbioru </w:t>
      </w:r>
      <w:r w:rsidR="000C7A0F">
        <w:rPr>
          <w:rFonts w:ascii="Verdana" w:hAnsi="Verdana"/>
          <w:sz w:val="20"/>
        </w:rPr>
        <w:t>robót budowlanych</w:t>
      </w:r>
      <w:r w:rsidRPr="00A06ADB">
        <w:rPr>
          <w:rFonts w:ascii="Verdana" w:hAnsi="Verdana"/>
          <w:sz w:val="20"/>
        </w:rPr>
        <w:t xml:space="preserve"> w </w:t>
      </w:r>
      <w:r w:rsidR="0011707D">
        <w:rPr>
          <w:rFonts w:ascii="Verdana" w:hAnsi="Verdana"/>
          <w:sz w:val="20"/>
        </w:rPr>
        <w:t xml:space="preserve">wybranych </w:t>
      </w:r>
      <w:r w:rsidRPr="00A06ADB">
        <w:rPr>
          <w:rFonts w:ascii="Verdana" w:hAnsi="Verdana"/>
          <w:sz w:val="20"/>
        </w:rPr>
        <w:t xml:space="preserve">pomieszczeniach </w:t>
      </w:r>
      <w:r w:rsidR="000C7A0F">
        <w:rPr>
          <w:rFonts w:ascii="Verdana" w:hAnsi="Verdana"/>
          <w:sz w:val="20"/>
        </w:rPr>
        <w:t xml:space="preserve">w </w:t>
      </w:r>
      <w:r w:rsidR="00A57009">
        <w:rPr>
          <w:rFonts w:ascii="Verdana" w:hAnsi="Verdana"/>
          <w:sz w:val="20"/>
        </w:rPr>
        <w:t>Gmachu</w:t>
      </w:r>
      <w:r w:rsidRPr="00A06ADB">
        <w:rPr>
          <w:rFonts w:ascii="Verdana" w:hAnsi="Verdana"/>
          <w:sz w:val="20"/>
        </w:rPr>
        <w:t xml:space="preserve"> </w:t>
      </w:r>
      <w:r w:rsidR="00A57009">
        <w:rPr>
          <w:rFonts w:ascii="Verdana" w:hAnsi="Verdana"/>
          <w:sz w:val="20"/>
        </w:rPr>
        <w:t>G</w:t>
      </w:r>
      <w:r w:rsidR="000C7A0F">
        <w:rPr>
          <w:rFonts w:ascii="Verdana" w:hAnsi="Verdana"/>
          <w:sz w:val="20"/>
        </w:rPr>
        <w:t xml:space="preserve">łównym </w:t>
      </w:r>
      <w:r w:rsidR="0011707D">
        <w:rPr>
          <w:rFonts w:ascii="Verdana" w:hAnsi="Verdana"/>
          <w:sz w:val="20"/>
        </w:rPr>
        <w:t>Muzeum Narodowego</w:t>
      </w:r>
      <w:r w:rsidRPr="00A06ADB">
        <w:rPr>
          <w:rFonts w:ascii="Verdana" w:hAnsi="Verdana"/>
          <w:sz w:val="20"/>
        </w:rPr>
        <w:t xml:space="preserve"> w Warszawie</w:t>
      </w:r>
      <w:r w:rsidR="0011707D">
        <w:rPr>
          <w:rFonts w:ascii="Verdana" w:hAnsi="Verdana"/>
          <w:sz w:val="20"/>
        </w:rPr>
        <w:t>, zlokalizowanego</w:t>
      </w:r>
      <w:r w:rsidRPr="00A06ADB">
        <w:rPr>
          <w:rFonts w:ascii="Verdana" w:hAnsi="Verdana"/>
          <w:sz w:val="20"/>
        </w:rPr>
        <w:t xml:space="preserve"> w </w:t>
      </w:r>
      <w:r w:rsidR="0011707D">
        <w:rPr>
          <w:rFonts w:ascii="Verdana" w:hAnsi="Verdana"/>
          <w:sz w:val="20"/>
        </w:rPr>
        <w:t>Warszawie</w:t>
      </w:r>
      <w:r w:rsidRPr="00A06ADB">
        <w:rPr>
          <w:rFonts w:ascii="Verdana" w:hAnsi="Verdana"/>
          <w:sz w:val="20"/>
        </w:rPr>
        <w:t xml:space="preserve"> przy </w:t>
      </w:r>
      <w:r w:rsidR="0011707D">
        <w:rPr>
          <w:rFonts w:ascii="Verdana" w:hAnsi="Verdana"/>
          <w:sz w:val="20"/>
        </w:rPr>
        <w:t>al. Jerozolimskich 3</w:t>
      </w:r>
      <w:r w:rsidR="000C7A0F">
        <w:rPr>
          <w:rFonts w:ascii="Verdana" w:hAnsi="Verdana"/>
          <w:sz w:val="20"/>
        </w:rPr>
        <w:t>.</w:t>
      </w:r>
    </w:p>
    <w:p w:rsidR="007A313D" w:rsidRPr="00A06ADB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</w:p>
    <w:p w:rsidR="00642593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Zakres robót objętych SST obejmuje</w:t>
      </w:r>
      <w:r w:rsidR="00642593">
        <w:rPr>
          <w:rFonts w:ascii="Verdana" w:hAnsi="Verdana"/>
          <w:sz w:val="20"/>
        </w:rPr>
        <w:t>:</w:t>
      </w:r>
    </w:p>
    <w:p w:rsidR="00EC3439" w:rsidRDefault="005313B8" w:rsidP="005313B8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>Wykonanie sufitów podwieszanych w korytarzach II pietra w skrzydle I Gmachu Głównego MNW.</w:t>
      </w:r>
    </w:p>
    <w:p w:rsidR="005313B8" w:rsidRDefault="005313B8" w:rsidP="00EC3439">
      <w:pPr>
        <w:spacing w:line="360" w:lineRule="auto"/>
        <w:rPr>
          <w:rFonts w:ascii="Verdana" w:hAnsi="Verdana"/>
          <w:b/>
          <w:sz w:val="20"/>
        </w:rPr>
      </w:pPr>
    </w:p>
    <w:p w:rsidR="007A313D" w:rsidRPr="00EC3439" w:rsidRDefault="00EC3439" w:rsidP="00EC3439">
      <w:pPr>
        <w:spacing w:line="360" w:lineRule="auto"/>
        <w:rPr>
          <w:rFonts w:ascii="Verdana" w:hAnsi="Verdana"/>
          <w:sz w:val="20"/>
        </w:rPr>
      </w:pPr>
      <w:r w:rsidRPr="00EC3439">
        <w:rPr>
          <w:rFonts w:ascii="Verdana" w:hAnsi="Verdana"/>
          <w:b/>
          <w:sz w:val="20"/>
        </w:rPr>
        <w:t>Określenia podstawowe</w:t>
      </w:r>
    </w:p>
    <w:p w:rsidR="00EC3439" w:rsidRDefault="00A57009" w:rsidP="00EC3439">
      <w:p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</w:t>
      </w:r>
    </w:p>
    <w:p w:rsidR="00A57009" w:rsidRPr="00AA14C2" w:rsidRDefault="00EC3439" w:rsidP="00A06ADB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</w:t>
      </w:r>
      <w:bookmarkStart w:id="3" w:name="_Toc356996858"/>
      <w:r w:rsidRPr="00A57009">
        <w:rPr>
          <w:rFonts w:ascii="Verdana" w:hAnsi="Verdana"/>
          <w:b/>
          <w:sz w:val="20"/>
        </w:rPr>
        <w:t>Modernizacja kas w holu szatniowym</w:t>
      </w:r>
      <w:bookmarkEnd w:id="3"/>
    </w:p>
    <w:p w:rsidR="00A57009" w:rsidRPr="00560DB9" w:rsidRDefault="00A57009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>Sufit podwieszany</w:t>
      </w:r>
      <w:r w:rsidR="00991DAA" w:rsidRPr="00991DAA">
        <w:rPr>
          <w:rFonts w:ascii="Verdana" w:hAnsi="Verdana"/>
          <w:color w:val="444444"/>
          <w:sz w:val="16"/>
          <w:szCs w:val="16"/>
        </w:rPr>
        <w:t xml:space="preserve"> </w:t>
      </w:r>
      <w:r w:rsidR="00772626">
        <w:rPr>
          <w:rFonts w:ascii="Verdana" w:hAnsi="Verdana"/>
          <w:color w:val="444444"/>
          <w:sz w:val="16"/>
          <w:szCs w:val="16"/>
        </w:rPr>
        <w:t xml:space="preserve">- </w:t>
      </w:r>
      <w:r w:rsidR="00991DAA" w:rsidRPr="00991DAA">
        <w:rPr>
          <w:rFonts w:ascii="Verdana" w:hAnsi="Verdana"/>
          <w:sz w:val="16"/>
          <w:szCs w:val="16"/>
        </w:rPr>
        <w:t>sufit o lekkiej konstrukcji, umieszczony poniżej stropu, aby utworzyć np. specjalną przestrzeń (tzw. przestrzeń technologiczna) na instalacje. Bywa też montowany z innych powodów (np. obniżenie wysokości pomieszczenia). Najczęściej stosowany w obiektach użyteczności publicznej</w:t>
      </w:r>
    </w:p>
    <w:p w:rsidR="00560DB9" w:rsidRPr="00560DB9" w:rsidRDefault="00560DB9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>Rusztowanie</w:t>
      </w:r>
      <w:r w:rsidR="00CD123D" w:rsidRPr="00CD123D">
        <w:t xml:space="preserve"> </w:t>
      </w:r>
      <w:r w:rsidR="00992222">
        <w:t xml:space="preserve">- </w:t>
      </w:r>
      <w:r w:rsidR="00CD123D" w:rsidRPr="00CD123D">
        <w:rPr>
          <w:rFonts w:ascii="Verdana" w:hAnsi="Verdana"/>
          <w:sz w:val="16"/>
          <w:szCs w:val="16"/>
        </w:rPr>
        <w:t xml:space="preserve">tymczasowa </w:t>
      </w:r>
      <w:hyperlink r:id="rId8" w:tooltip="Konstrukcja budowlana" w:history="1">
        <w:r w:rsidR="00CD123D" w:rsidRPr="00CD123D">
          <w:rPr>
            <w:rFonts w:ascii="Verdana" w:hAnsi="Verdana"/>
            <w:sz w:val="16"/>
            <w:szCs w:val="16"/>
          </w:rPr>
          <w:t>konstrukcja</w:t>
        </w:r>
      </w:hyperlink>
      <w:r w:rsidR="00CD123D" w:rsidRPr="00CD123D">
        <w:rPr>
          <w:rFonts w:ascii="Verdana" w:hAnsi="Verdana"/>
          <w:sz w:val="16"/>
          <w:szCs w:val="16"/>
        </w:rPr>
        <w:t>, umożliwiająca pracę na wysokości od dwóch do kilkudziesięciu metrów ponad podłożem (ziemią, podłogą pomieszczenia, powierzchnią pokładu statku itp.), tzn. poza zasięgiem rąk stojącego człowieka</w:t>
      </w:r>
    </w:p>
    <w:p w:rsidR="00560DB9" w:rsidRPr="0014541F" w:rsidRDefault="0014541F" w:rsidP="00A5700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14541F">
        <w:rPr>
          <w:rFonts w:ascii="Verdana" w:hAnsi="Verdana"/>
          <w:i/>
          <w:sz w:val="20"/>
        </w:rPr>
        <w:t>Farba emulsyjna</w:t>
      </w:r>
      <w:r w:rsidR="00CD123D" w:rsidRPr="00CD123D">
        <w:rPr>
          <w:rFonts w:cs="Arial"/>
          <w:color w:val="4C4C4C"/>
          <w:sz w:val="14"/>
          <w:szCs w:val="14"/>
        </w:rPr>
        <w:t xml:space="preserve"> </w:t>
      </w:r>
      <w:r w:rsidR="00CD123D">
        <w:rPr>
          <w:rFonts w:cs="Arial"/>
          <w:color w:val="4C4C4C"/>
          <w:sz w:val="14"/>
          <w:szCs w:val="14"/>
        </w:rPr>
        <w:t xml:space="preserve"> - </w:t>
      </w:r>
      <w:r w:rsidR="00CD123D">
        <w:rPr>
          <w:rFonts w:ascii="Verdana" w:hAnsi="Verdana"/>
          <w:sz w:val="16"/>
          <w:szCs w:val="16"/>
        </w:rPr>
        <w:t>rodzaj farby d</w:t>
      </w:r>
      <w:r w:rsidR="00CD123D" w:rsidRPr="00CD123D">
        <w:rPr>
          <w:rFonts w:ascii="Verdana" w:hAnsi="Verdana"/>
          <w:sz w:val="16"/>
          <w:szCs w:val="16"/>
        </w:rPr>
        <w:t>o dekoracyjno-ochronnego malowania ścian i sufitów wewnątrz budynków, wykonanych z różnego typu podłoży mineralnych.</w:t>
      </w:r>
    </w:p>
    <w:p w:rsidR="00A57009" w:rsidRPr="00EC3439" w:rsidRDefault="00EC3439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EC3439">
        <w:rPr>
          <w:rFonts w:ascii="Verdana" w:hAnsi="Verdana"/>
          <w:i/>
          <w:sz w:val="20"/>
        </w:rPr>
        <w:t>Ruszt metalowy</w:t>
      </w:r>
      <w:r w:rsidR="000713F4">
        <w:rPr>
          <w:rFonts w:ascii="Verdana" w:hAnsi="Verdana"/>
          <w:i/>
          <w:sz w:val="20"/>
        </w:rPr>
        <w:t xml:space="preserve">- </w:t>
      </w:r>
      <w:r w:rsidR="000713F4" w:rsidRPr="000713F4">
        <w:rPr>
          <w:rFonts w:ascii="Verdana" w:hAnsi="Verdana"/>
          <w:sz w:val="16"/>
          <w:szCs w:val="16"/>
        </w:rPr>
        <w:t>produkowane na profilarkach rolkowych kształtowniki z blachy ocynkowanej przypominające w przekroju ceowniki, walcowane na gorąco</w:t>
      </w:r>
    </w:p>
    <w:p w:rsidR="00A57009" w:rsidRPr="00A57009" w:rsidRDefault="00A57009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Płyta </w:t>
      </w:r>
      <w:r w:rsidR="00EC3439">
        <w:rPr>
          <w:rFonts w:ascii="Verdana" w:hAnsi="Verdana"/>
          <w:i/>
          <w:sz w:val="20"/>
        </w:rPr>
        <w:t>gipsowo-kartonowa</w:t>
      </w:r>
      <w:r w:rsidR="00CD123D" w:rsidRPr="00CD123D">
        <w:t xml:space="preserve"> </w:t>
      </w:r>
      <w:r w:rsidR="00CD123D" w:rsidRPr="00CD123D">
        <w:rPr>
          <w:sz w:val="16"/>
          <w:szCs w:val="16"/>
        </w:rPr>
        <w:t>-</w:t>
      </w:r>
      <w:r w:rsidR="00CD123D">
        <w:t xml:space="preserve"> </w:t>
      </w:r>
      <w:r w:rsidR="00CD123D" w:rsidRPr="00CD123D">
        <w:rPr>
          <w:rFonts w:ascii="Verdana" w:hAnsi="Verdana"/>
          <w:sz w:val="16"/>
          <w:szCs w:val="16"/>
        </w:rPr>
        <w:t xml:space="preserve">materiał budowlany, mający postać arkuszy składających się z </w:t>
      </w:r>
      <w:hyperlink r:id="rId9" w:tooltip="Gips" w:history="1">
        <w:r w:rsidR="00CD123D" w:rsidRPr="00CD123D">
          <w:rPr>
            <w:rFonts w:ascii="Verdana" w:hAnsi="Verdana"/>
            <w:sz w:val="16"/>
            <w:szCs w:val="16"/>
          </w:rPr>
          <w:t>gipsu</w:t>
        </w:r>
      </w:hyperlink>
      <w:r w:rsidR="00CD123D" w:rsidRPr="00CD123D">
        <w:rPr>
          <w:rFonts w:ascii="Verdana" w:hAnsi="Verdana"/>
          <w:sz w:val="16"/>
          <w:szCs w:val="16"/>
        </w:rPr>
        <w:t xml:space="preserve"> zabezpieczonego </w:t>
      </w:r>
      <w:hyperlink r:id="rId10" w:tooltip="Tektura" w:history="1">
        <w:r w:rsidR="00CD123D" w:rsidRPr="00CD123D">
          <w:rPr>
            <w:rFonts w:ascii="Verdana" w:hAnsi="Verdana"/>
            <w:sz w:val="16"/>
            <w:szCs w:val="16"/>
          </w:rPr>
          <w:t>tekturą</w:t>
        </w:r>
      </w:hyperlink>
      <w:r w:rsidR="00CD123D" w:rsidRPr="00CD123D">
        <w:rPr>
          <w:rFonts w:ascii="Verdana" w:hAnsi="Verdana"/>
          <w:sz w:val="16"/>
          <w:szCs w:val="16"/>
        </w:rPr>
        <w:t>.</w:t>
      </w:r>
    </w:p>
    <w:p w:rsidR="00A57009" w:rsidRDefault="00A57009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A57009">
        <w:rPr>
          <w:rFonts w:ascii="Verdana" w:hAnsi="Verdana"/>
          <w:i/>
          <w:sz w:val="20"/>
        </w:rPr>
        <w:t>Zabezpieczanie powierzchni</w:t>
      </w:r>
      <w:r w:rsidR="005E259E">
        <w:rPr>
          <w:rFonts w:ascii="Verdana" w:hAnsi="Verdana"/>
          <w:i/>
          <w:sz w:val="20"/>
        </w:rPr>
        <w:t xml:space="preserve">- </w:t>
      </w:r>
      <w:r w:rsidR="005E259E" w:rsidRPr="005E259E">
        <w:rPr>
          <w:rFonts w:ascii="Verdana" w:hAnsi="Verdana"/>
          <w:bCs/>
          <w:sz w:val="16"/>
          <w:szCs w:val="16"/>
        </w:rPr>
        <w:t xml:space="preserve">zabezpieczanie powierzchni przed malowaniem folią, kartonem </w:t>
      </w:r>
      <w:r w:rsidR="005E259E">
        <w:rPr>
          <w:rFonts w:ascii="Verdana" w:hAnsi="Verdana"/>
          <w:bCs/>
          <w:sz w:val="16"/>
          <w:szCs w:val="16"/>
        </w:rPr>
        <w:t>itp.</w:t>
      </w:r>
    </w:p>
    <w:p w:rsidR="000713F4" w:rsidRDefault="000713F4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>Szpachlowanie</w:t>
      </w:r>
      <w:r w:rsidR="00374DFC">
        <w:rPr>
          <w:rFonts w:ascii="Verdana" w:hAnsi="Verdana"/>
          <w:i/>
          <w:sz w:val="20"/>
        </w:rPr>
        <w:t xml:space="preserve"> </w:t>
      </w:r>
      <w:r w:rsidR="005E259E">
        <w:rPr>
          <w:rFonts w:ascii="Verdana" w:hAnsi="Verdana"/>
          <w:i/>
          <w:sz w:val="20"/>
        </w:rPr>
        <w:t>–</w:t>
      </w:r>
      <w:r w:rsidR="005E259E" w:rsidRPr="005E259E">
        <w:rPr>
          <w:rFonts w:ascii="Verdana" w:hAnsi="Verdana"/>
          <w:bCs/>
          <w:sz w:val="16"/>
          <w:szCs w:val="16"/>
        </w:rPr>
        <w:t xml:space="preserve"> wygładzanie ścian i uzupełnianie ubytków przy pracach wykończeniowych</w:t>
      </w:r>
    </w:p>
    <w:p w:rsidR="000713F4" w:rsidRDefault="00374DFC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lastRenderedPageBreak/>
        <w:t xml:space="preserve">Listwy cokołowe – </w:t>
      </w:r>
      <w:r w:rsidRPr="00374DFC">
        <w:rPr>
          <w:rFonts w:ascii="Verdana" w:hAnsi="Verdana"/>
          <w:bCs/>
          <w:sz w:val="16"/>
          <w:szCs w:val="16"/>
        </w:rPr>
        <w:t>listwy służące do przykrycia szczelin dylatacyjnych pozostawionych między podłogą a ścianą</w:t>
      </w:r>
    </w:p>
    <w:p w:rsidR="00DE1B1A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Papa asfaltowa</w:t>
      </w:r>
      <w:r w:rsidR="00374DFC">
        <w:rPr>
          <w:rFonts w:ascii="Verdana" w:hAnsi="Verdana"/>
          <w:i/>
          <w:sz w:val="20"/>
        </w:rPr>
        <w:t xml:space="preserve"> – </w:t>
      </w:r>
      <w:r w:rsidR="00374DFC" w:rsidRPr="00374DFC">
        <w:rPr>
          <w:rFonts w:ascii="Verdana" w:hAnsi="Verdana"/>
          <w:bCs/>
          <w:sz w:val="16"/>
          <w:szCs w:val="16"/>
        </w:rPr>
        <w:t>materiał stosowany do izolacji przeciwwilgociowych i przeciwwodnych elementów budynku lub budowy</w:t>
      </w:r>
    </w:p>
    <w:p w:rsidR="00DE1B1A" w:rsidRDefault="00DE1B1A" w:rsidP="00DE1B1A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Pr="00560DB9">
        <w:rPr>
          <w:rFonts w:ascii="Verdana" w:hAnsi="Verdana"/>
          <w:i/>
          <w:sz w:val="20"/>
        </w:rPr>
        <w:t>G</w:t>
      </w:r>
      <w:r>
        <w:rPr>
          <w:rFonts w:ascii="Verdana" w:hAnsi="Verdana"/>
          <w:i/>
          <w:sz w:val="20"/>
        </w:rPr>
        <w:t>runt</w:t>
      </w:r>
      <w:r w:rsidRPr="0096025E">
        <w:rPr>
          <w:rFonts w:ascii="Verdana" w:hAnsi="Verdana" w:cs="Arial"/>
          <w:color w:val="333333"/>
          <w:sz w:val="13"/>
          <w:szCs w:val="13"/>
        </w:rPr>
        <w:t xml:space="preserve"> </w:t>
      </w:r>
      <w:r>
        <w:rPr>
          <w:rFonts w:ascii="Verdana" w:hAnsi="Verdana" w:cs="Arial"/>
          <w:color w:val="333333"/>
          <w:sz w:val="13"/>
          <w:szCs w:val="13"/>
        </w:rPr>
        <w:t xml:space="preserve">- </w:t>
      </w:r>
      <w:r w:rsidRPr="00374DFC">
        <w:rPr>
          <w:rFonts w:ascii="Verdana" w:hAnsi="Verdana"/>
          <w:bCs/>
          <w:sz w:val="16"/>
          <w:szCs w:val="16"/>
        </w:rPr>
        <w:t>pierwsza warstwa pokrycia nakładana bezpośrednio na podłoże. Często stosowana jest nazwa podkład. Grunty (podkłady) pełnią różne funkcje w zestawach malarskich np. stanowią warstwę antykorozyjną, poprawiają przyczepność do podłoża lub efekt dekoracyjny. Grunt (podkład) pełne właściwości uzyskuje w zestawie z warstwą nawierzchniową , farbą lub emalią</w:t>
      </w:r>
    </w:p>
    <w:p w:rsidR="00DE1B1A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Gruz- </w:t>
      </w:r>
      <w:r w:rsidR="00374DFC" w:rsidRPr="00374DFC">
        <w:rPr>
          <w:rFonts w:ascii="Verdana" w:hAnsi="Verdana"/>
          <w:bCs/>
          <w:sz w:val="16"/>
          <w:szCs w:val="16"/>
        </w:rPr>
        <w:t>odpadowy materiał budowlany w postaci potłuczonych wyrobów budowlanych (pustaków, cegieł, dachówek, kafli i in.) pokruszonego betonu itp.</w:t>
      </w:r>
    </w:p>
    <w:p w:rsidR="00DE1B1A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Tynk – </w:t>
      </w:r>
      <w:r w:rsidRPr="00DE1B1A">
        <w:rPr>
          <w:rFonts w:ascii="Verdana" w:hAnsi="Verdana"/>
          <w:bCs/>
          <w:sz w:val="16"/>
          <w:szCs w:val="16"/>
        </w:rPr>
        <w:t>warstwa z zaprawy lub gipsu, pokrywająca powierzchnie ścian, sufitów, kolumn, filarów itp. wewnątrz lub na zewnątrz budynku</w:t>
      </w:r>
    </w:p>
    <w:p w:rsidR="00DE1B1A" w:rsidRPr="00A57009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Płyta OSB – </w:t>
      </w:r>
      <w:r w:rsidRPr="00DE1B1A">
        <w:rPr>
          <w:rFonts w:ascii="Verdana" w:hAnsi="Verdana"/>
          <w:bCs/>
          <w:sz w:val="16"/>
          <w:szCs w:val="16"/>
        </w:rPr>
        <w:t>jedno lub wielowarstwowa płyta drewnopochodna, wykorzystywana w budownictwie</w:t>
      </w:r>
    </w:p>
    <w:p w:rsidR="007A313D" w:rsidRPr="00CD123D" w:rsidRDefault="00A57009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i/>
          <w:sz w:val="20"/>
        </w:rPr>
        <w:t>Przygotowanie powierzchni</w:t>
      </w:r>
      <w:r w:rsidR="00CD123D" w:rsidRPr="00CD123D">
        <w:t xml:space="preserve"> </w:t>
      </w:r>
      <w:r w:rsidR="00CD123D" w:rsidRPr="00CD123D">
        <w:rPr>
          <w:sz w:val="16"/>
          <w:szCs w:val="16"/>
        </w:rPr>
        <w:t>-</w:t>
      </w:r>
      <w:r w:rsidR="00CD123D">
        <w:t xml:space="preserve"> </w:t>
      </w:r>
      <w:r w:rsidR="00CD123D">
        <w:rPr>
          <w:rFonts w:ascii="Verdana" w:hAnsi="Verdana"/>
          <w:bCs/>
          <w:sz w:val="16"/>
          <w:szCs w:val="16"/>
        </w:rPr>
        <w:t>p</w:t>
      </w:r>
      <w:r w:rsidR="00CD123D" w:rsidRPr="00CD123D">
        <w:rPr>
          <w:rFonts w:ascii="Verdana" w:hAnsi="Verdana"/>
          <w:bCs/>
          <w:sz w:val="16"/>
          <w:szCs w:val="16"/>
        </w:rPr>
        <w:t>rzygotowanie ścian do malowania - ocena stanu podłoża i ew. nap</w:t>
      </w:r>
      <w:r w:rsidR="00DE1B1A">
        <w:rPr>
          <w:rFonts w:ascii="Verdana" w:hAnsi="Verdana"/>
          <w:bCs/>
          <w:sz w:val="16"/>
          <w:szCs w:val="16"/>
        </w:rPr>
        <w:t xml:space="preserve">rawy, mycie ścian, uzupełnianie </w:t>
      </w:r>
      <w:r w:rsidR="00CD123D" w:rsidRPr="00CD123D">
        <w:rPr>
          <w:rFonts w:ascii="Verdana" w:hAnsi="Verdana"/>
          <w:bCs/>
          <w:sz w:val="16"/>
          <w:szCs w:val="16"/>
        </w:rPr>
        <w:t>ubytków</w:t>
      </w:r>
    </w:p>
    <w:p w:rsidR="00DE1B1A" w:rsidRPr="005313B8" w:rsidRDefault="00DE1B1A" w:rsidP="005313B8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0713F4">
        <w:rPr>
          <w:rFonts w:ascii="Verdana" w:hAnsi="Verdana"/>
          <w:i/>
          <w:sz w:val="20"/>
        </w:rPr>
        <w:t xml:space="preserve">Podłoga – </w:t>
      </w:r>
      <w:r w:rsidR="000713F4" w:rsidRPr="000713F4">
        <w:rPr>
          <w:rFonts w:ascii="Verdana" w:hAnsi="Verdana"/>
          <w:bCs/>
          <w:sz w:val="16"/>
          <w:szCs w:val="16"/>
        </w:rPr>
        <w:t>element wykańczający poziome powierzchnie płaskie</w:t>
      </w:r>
    </w:p>
    <w:p w:rsidR="00C857E4" w:rsidRPr="00A57009" w:rsidRDefault="005313B8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C857E4">
        <w:rPr>
          <w:rFonts w:ascii="Verdana" w:hAnsi="Verdana"/>
          <w:i/>
          <w:sz w:val="20"/>
        </w:rPr>
        <w:t>Zaprawa klejowa</w:t>
      </w:r>
      <w:r w:rsidR="0096025E" w:rsidRPr="0096025E">
        <w:t xml:space="preserve"> </w:t>
      </w:r>
      <w:r w:rsidR="0096025E">
        <w:t xml:space="preserve">- </w:t>
      </w:r>
      <w:hyperlink r:id="rId11" w:tooltip="Mieszanina" w:history="1">
        <w:r w:rsidR="0096025E" w:rsidRPr="0096025E">
          <w:rPr>
            <w:rFonts w:ascii="Verdana" w:hAnsi="Verdana"/>
            <w:color w:val="444444"/>
            <w:sz w:val="16"/>
            <w:szCs w:val="16"/>
          </w:rPr>
          <w:t>mieszanina</w:t>
        </w:r>
      </w:hyperlink>
      <w:r w:rsidR="0096025E" w:rsidRPr="0096025E">
        <w:rPr>
          <w:rFonts w:ascii="Verdana" w:hAnsi="Verdana"/>
          <w:color w:val="444444"/>
          <w:sz w:val="16"/>
          <w:szCs w:val="16"/>
        </w:rPr>
        <w:t xml:space="preserve"> wody i </w:t>
      </w:r>
      <w:hyperlink r:id="rId12" w:tooltip="Spoiwo mineralne" w:history="1">
        <w:r w:rsidR="0096025E" w:rsidRPr="0096025E">
          <w:rPr>
            <w:rFonts w:ascii="Verdana" w:hAnsi="Verdana"/>
            <w:color w:val="444444"/>
            <w:sz w:val="16"/>
            <w:szCs w:val="16"/>
          </w:rPr>
          <w:t>spoiwa</w:t>
        </w:r>
      </w:hyperlink>
      <w:r w:rsidR="0096025E" w:rsidRPr="0096025E">
        <w:rPr>
          <w:rFonts w:ascii="Verdana" w:hAnsi="Verdana"/>
          <w:color w:val="444444"/>
          <w:sz w:val="16"/>
          <w:szCs w:val="16"/>
        </w:rPr>
        <w:t xml:space="preserve"> z drobnym </w:t>
      </w:r>
      <w:hyperlink r:id="rId13" w:tooltip="Kruszywo budowlane" w:history="1">
        <w:r w:rsidR="0096025E" w:rsidRPr="0096025E">
          <w:rPr>
            <w:rFonts w:ascii="Verdana" w:hAnsi="Verdana"/>
            <w:color w:val="444444"/>
            <w:sz w:val="16"/>
            <w:szCs w:val="16"/>
          </w:rPr>
          <w:t>kruszywem</w:t>
        </w:r>
      </w:hyperlink>
      <w:r w:rsidR="0096025E" w:rsidRPr="0096025E">
        <w:rPr>
          <w:rFonts w:ascii="Verdana" w:hAnsi="Verdana"/>
          <w:color w:val="444444"/>
          <w:sz w:val="16"/>
          <w:szCs w:val="16"/>
        </w:rPr>
        <w:t xml:space="preserve"> lub innym wypełnieniem mająca na celu </w:t>
      </w:r>
      <w:hyperlink r:id="rId14" w:tooltip="Wiązanie spoiwa budowlanego" w:history="1">
        <w:r w:rsidR="0096025E" w:rsidRPr="0096025E">
          <w:rPr>
            <w:rFonts w:ascii="Verdana" w:hAnsi="Verdana"/>
            <w:color w:val="444444"/>
            <w:sz w:val="16"/>
            <w:szCs w:val="16"/>
          </w:rPr>
          <w:t>wiązanie</w:t>
        </w:r>
      </w:hyperlink>
      <w:r w:rsidR="0096025E" w:rsidRPr="0096025E">
        <w:rPr>
          <w:rFonts w:ascii="Verdana" w:hAnsi="Verdana"/>
          <w:color w:val="444444"/>
          <w:sz w:val="16"/>
          <w:szCs w:val="16"/>
        </w:rPr>
        <w:t>, czyli przejście ze stanu płynnego, plastycznego w stały.</w:t>
      </w:r>
    </w:p>
    <w:p w:rsidR="00A57009" w:rsidRPr="00A57009" w:rsidRDefault="005313B8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A57009">
        <w:rPr>
          <w:rFonts w:ascii="Verdana" w:hAnsi="Verdana"/>
          <w:i/>
          <w:sz w:val="20"/>
        </w:rPr>
        <w:t>Ościeżnica</w:t>
      </w:r>
      <w:r w:rsidR="00512475" w:rsidRPr="00512475">
        <w:rPr>
          <w:rFonts w:ascii="Verdana" w:hAnsi="Verdana"/>
          <w:color w:val="444444"/>
          <w:sz w:val="16"/>
          <w:szCs w:val="16"/>
        </w:rPr>
        <w:t xml:space="preserve"> </w:t>
      </w:r>
      <w:r w:rsidR="00512475">
        <w:rPr>
          <w:rFonts w:ascii="Verdana" w:hAnsi="Verdana"/>
          <w:color w:val="444444"/>
          <w:sz w:val="16"/>
          <w:szCs w:val="16"/>
        </w:rPr>
        <w:t>-  futryna (ramiak) - rama wykonana z drewna, PCW, metalu osadzona w ościeżu (otworze wejściowym - drzwiach, bramie - albo okiennym). Do niej na zawiasach montuje się skrzydła drzwiowe,</w:t>
      </w:r>
      <w:r w:rsidR="000713F4">
        <w:rPr>
          <w:rFonts w:ascii="Verdana" w:hAnsi="Verdana"/>
          <w:color w:val="444444"/>
          <w:sz w:val="16"/>
          <w:szCs w:val="16"/>
        </w:rPr>
        <w:t xml:space="preserve"> </w:t>
      </w:r>
      <w:r w:rsidR="00512475">
        <w:rPr>
          <w:rFonts w:ascii="Verdana" w:hAnsi="Verdana"/>
          <w:color w:val="444444"/>
          <w:sz w:val="16"/>
          <w:szCs w:val="16"/>
        </w:rPr>
        <w:t>okienne lub strychowe</w:t>
      </w:r>
    </w:p>
    <w:p w:rsidR="00AA14C2" w:rsidRPr="005313B8" w:rsidRDefault="00A57009" w:rsidP="00AA14C2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Skrzydła drzwiowe</w:t>
      </w:r>
      <w:r w:rsidR="0096025E">
        <w:rPr>
          <w:rFonts w:ascii="Verdana" w:hAnsi="Verdana"/>
          <w:i/>
          <w:sz w:val="20"/>
        </w:rPr>
        <w:t xml:space="preserve"> – </w:t>
      </w:r>
      <w:r w:rsidR="0096025E" w:rsidRPr="005E259E">
        <w:rPr>
          <w:rFonts w:ascii="Verdana" w:hAnsi="Verdana"/>
          <w:color w:val="444444"/>
          <w:sz w:val="16"/>
          <w:szCs w:val="16"/>
        </w:rPr>
        <w:t>ruchome elementy drzwi</w:t>
      </w:r>
    </w:p>
    <w:p w:rsidR="00AA14C2" w:rsidRPr="00A81C70" w:rsidRDefault="005313B8" w:rsidP="00AA14C2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AA14C2">
        <w:rPr>
          <w:rFonts w:ascii="Verdana" w:hAnsi="Verdana"/>
          <w:i/>
          <w:sz w:val="20"/>
        </w:rPr>
        <w:t xml:space="preserve">Konstrukcja stalowa – </w:t>
      </w:r>
      <w:r w:rsidR="00AA14C2" w:rsidRPr="005E259E">
        <w:rPr>
          <w:rFonts w:ascii="Verdana" w:hAnsi="Verdana"/>
          <w:color w:val="444444"/>
          <w:sz w:val="16"/>
          <w:szCs w:val="16"/>
        </w:rPr>
        <w:t>obiekty budowlane, w których elementami nośnymi są mniejsze elementy lub ich większe grupy wykonane ze stali</w:t>
      </w:r>
    </w:p>
    <w:p w:rsidR="00EC3439" w:rsidRPr="005313B8" w:rsidRDefault="005313B8" w:rsidP="00EC343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AA14C2" w:rsidRPr="00560DB9">
        <w:rPr>
          <w:rFonts w:ascii="Verdana" w:hAnsi="Verdana"/>
          <w:i/>
          <w:sz w:val="20"/>
        </w:rPr>
        <w:t>Zaprawa cementowo-wapienna</w:t>
      </w:r>
      <w:r w:rsidR="00AA14C2">
        <w:rPr>
          <w:rFonts w:ascii="Verdana" w:hAnsi="Verdana"/>
          <w:i/>
          <w:sz w:val="20"/>
        </w:rPr>
        <w:t xml:space="preserve"> - </w:t>
      </w:r>
      <w:r w:rsidR="00AA14C2" w:rsidRPr="00A81C70">
        <w:rPr>
          <w:rFonts w:ascii="Verdana" w:hAnsi="Verdana"/>
          <w:bCs/>
          <w:sz w:val="16"/>
          <w:szCs w:val="16"/>
        </w:rPr>
        <w:t>rodzaj zaprawy murarskiej używany jako materiał wiążący cegieł i kamieni oraz do tynkowania</w:t>
      </w:r>
    </w:p>
    <w:p w:rsidR="00DC354C" w:rsidRPr="00DC354C" w:rsidRDefault="005313B8" w:rsidP="00DC354C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DC354C">
        <w:rPr>
          <w:rFonts w:ascii="Verdana" w:hAnsi="Verdana"/>
          <w:i/>
          <w:sz w:val="20"/>
        </w:rPr>
        <w:t>Oprawa oświetleniowa</w:t>
      </w:r>
      <w:r w:rsidR="00F861F2">
        <w:rPr>
          <w:rFonts w:ascii="Verdana" w:hAnsi="Verdana"/>
          <w:i/>
          <w:sz w:val="20"/>
        </w:rPr>
        <w:t xml:space="preserve"> – urządzenie elektryczne, którego celem jest zamocowanie źródła światła i połączenie go z instalacją elektryczną</w:t>
      </w:r>
    </w:p>
    <w:p w:rsidR="00DC354C" w:rsidRPr="009C53E0" w:rsidRDefault="005313B8" w:rsidP="00DC354C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DC354C">
        <w:rPr>
          <w:rFonts w:ascii="Verdana" w:hAnsi="Verdana"/>
          <w:i/>
          <w:sz w:val="20"/>
        </w:rPr>
        <w:t>Bruzda elektryczna</w:t>
      </w:r>
      <w:r w:rsidR="00F861F2">
        <w:rPr>
          <w:rFonts w:ascii="Verdana" w:hAnsi="Verdana"/>
          <w:i/>
          <w:sz w:val="20"/>
        </w:rPr>
        <w:t xml:space="preserve"> – </w:t>
      </w:r>
      <w:r w:rsidR="00F861F2" w:rsidRPr="00F861F2">
        <w:rPr>
          <w:rFonts w:ascii="Verdana" w:hAnsi="Verdana"/>
          <w:color w:val="444444"/>
          <w:sz w:val="16"/>
          <w:szCs w:val="16"/>
        </w:rPr>
        <w:t>bruzda w ścianie lub murze, służąca do umieszczenia w nim przewodów elektrycznych</w:t>
      </w:r>
    </w:p>
    <w:p w:rsidR="009C53E0" w:rsidRPr="009C53E0" w:rsidRDefault="005313B8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9C53E0">
        <w:rPr>
          <w:rFonts w:ascii="Verdana" w:hAnsi="Verdana"/>
          <w:i/>
          <w:sz w:val="20"/>
        </w:rPr>
        <w:t xml:space="preserve">Malowanie - </w:t>
      </w:r>
      <w:r w:rsidR="009C53E0" w:rsidRPr="0051315B">
        <w:rPr>
          <w:rFonts w:ascii="Verdana" w:hAnsi="Verdana"/>
          <w:sz w:val="16"/>
          <w:szCs w:val="16"/>
        </w:rPr>
        <w:t>pokrycie powierzchni substancją powłokotwórczą</w:t>
      </w:r>
    </w:p>
    <w:p w:rsidR="009C53E0" w:rsidRPr="009C53E0" w:rsidRDefault="005313B8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9C53E0">
        <w:rPr>
          <w:rFonts w:ascii="Verdana" w:hAnsi="Verdana"/>
          <w:i/>
          <w:sz w:val="20"/>
        </w:rPr>
        <w:t>Płyta MDF</w:t>
      </w:r>
      <w:r w:rsidR="00F861F2">
        <w:rPr>
          <w:rFonts w:ascii="Verdana" w:hAnsi="Verdana"/>
          <w:i/>
          <w:sz w:val="20"/>
        </w:rPr>
        <w:t xml:space="preserve"> – </w:t>
      </w:r>
      <w:r w:rsidR="00F861F2" w:rsidRPr="00F861F2">
        <w:rPr>
          <w:rFonts w:ascii="Verdana" w:hAnsi="Verdana"/>
          <w:sz w:val="16"/>
          <w:szCs w:val="16"/>
        </w:rPr>
        <w:t>płyta pilśniowa średniej gęstości</w:t>
      </w:r>
    </w:p>
    <w:p w:rsidR="009C53E0" w:rsidRPr="009C53E0" w:rsidRDefault="005313B8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9C53E0">
        <w:rPr>
          <w:rFonts w:ascii="Verdana" w:hAnsi="Verdana"/>
          <w:i/>
          <w:sz w:val="20"/>
        </w:rPr>
        <w:t>Sklejka</w:t>
      </w:r>
      <w:r w:rsidR="00F861F2">
        <w:rPr>
          <w:rFonts w:ascii="Verdana" w:hAnsi="Verdana"/>
          <w:i/>
          <w:sz w:val="20"/>
        </w:rPr>
        <w:t xml:space="preserve"> – </w:t>
      </w:r>
      <w:r w:rsidR="00F861F2" w:rsidRPr="00F861F2">
        <w:rPr>
          <w:rFonts w:ascii="Verdana" w:hAnsi="Verdana"/>
          <w:bCs/>
          <w:sz w:val="16"/>
          <w:szCs w:val="16"/>
        </w:rPr>
        <w:t xml:space="preserve">materiał kompozytowy sklejony z krzyżujących się cienkich warstw drewna </w:t>
      </w:r>
    </w:p>
    <w:p w:rsidR="009C53E0" w:rsidRPr="005313B8" w:rsidRDefault="009C53E0" w:rsidP="005313B8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Płyta paździerzowa</w:t>
      </w:r>
      <w:r w:rsidR="00F861F2">
        <w:rPr>
          <w:rFonts w:ascii="Verdana" w:hAnsi="Verdana"/>
          <w:i/>
          <w:sz w:val="20"/>
        </w:rPr>
        <w:t xml:space="preserve">- </w:t>
      </w:r>
      <w:r w:rsidR="00F861F2" w:rsidRPr="00F861F2">
        <w:rPr>
          <w:rFonts w:ascii="Verdana" w:hAnsi="Verdana"/>
          <w:bCs/>
          <w:sz w:val="16"/>
          <w:szCs w:val="16"/>
        </w:rPr>
        <w:t>płyta wykonana z oczyszczonych paździerzy lnu i konopi, spajanych pod ciśnieniem przy pomocy kleju</w:t>
      </w:r>
    </w:p>
    <w:p w:rsidR="00205436" w:rsidRPr="00DC354C" w:rsidRDefault="005313B8" w:rsidP="00205436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205436">
        <w:rPr>
          <w:rFonts w:ascii="Verdana" w:hAnsi="Verdana"/>
          <w:i/>
          <w:sz w:val="20"/>
        </w:rPr>
        <w:t>Oprawa oświetleniowa – urządzenie elektryczne, którego celem jest zamocowanie źródła światła i połączenie go z instalacją elektryczną</w:t>
      </w:r>
    </w:p>
    <w:p w:rsidR="00205436" w:rsidRPr="009C53E0" w:rsidRDefault="005313B8" w:rsidP="00205436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205436">
        <w:rPr>
          <w:rFonts w:ascii="Verdana" w:hAnsi="Verdana"/>
          <w:i/>
          <w:sz w:val="20"/>
        </w:rPr>
        <w:t xml:space="preserve">Bruzda elektryczna – </w:t>
      </w:r>
      <w:r w:rsidR="00205436" w:rsidRPr="00F861F2">
        <w:rPr>
          <w:rFonts w:ascii="Verdana" w:hAnsi="Verdana"/>
          <w:color w:val="444444"/>
          <w:sz w:val="16"/>
          <w:szCs w:val="16"/>
        </w:rPr>
        <w:t>bruzda w ścianie lub murze, służąca do umieszczenia w nim przewodów elektrycznych</w:t>
      </w:r>
    </w:p>
    <w:p w:rsidR="00EC3439" w:rsidRDefault="00EC3439" w:rsidP="00A06ADB">
      <w:pPr>
        <w:spacing w:line="360" w:lineRule="auto"/>
        <w:rPr>
          <w:rFonts w:ascii="Verdana" w:hAnsi="Verdana"/>
          <w:i/>
          <w:sz w:val="20"/>
        </w:rPr>
      </w:pPr>
    </w:p>
    <w:p w:rsidR="00EC3439" w:rsidRPr="00A06ADB" w:rsidRDefault="00EC3439" w:rsidP="00A06ADB">
      <w:pPr>
        <w:spacing w:line="360" w:lineRule="auto"/>
        <w:rPr>
          <w:rFonts w:ascii="Verdana" w:hAnsi="Verdana"/>
          <w:i/>
          <w:sz w:val="20"/>
        </w:rPr>
      </w:pPr>
    </w:p>
    <w:p w:rsidR="007A313D" w:rsidRPr="00A06ADB" w:rsidRDefault="007A313D" w:rsidP="00F36933">
      <w:pPr>
        <w:pStyle w:val="Tekstpodstawowy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4" w:name="_Toc356996859"/>
      <w:r w:rsidRPr="00A06ADB">
        <w:rPr>
          <w:rFonts w:ascii="Verdana" w:hAnsi="Verdana"/>
          <w:sz w:val="20"/>
        </w:rPr>
        <w:lastRenderedPageBreak/>
        <w:t xml:space="preserve">Wymagania dotyczące </w:t>
      </w:r>
      <w:r w:rsidR="000E557E">
        <w:rPr>
          <w:rFonts w:ascii="Verdana" w:hAnsi="Verdana"/>
          <w:sz w:val="20"/>
        </w:rPr>
        <w:t>wyrobów stosowanych w pracach budowlanych</w:t>
      </w:r>
      <w:bookmarkEnd w:id="4"/>
    </w:p>
    <w:p w:rsidR="007A313D" w:rsidRPr="00A06ADB" w:rsidRDefault="007A313D" w:rsidP="00A06ADB">
      <w:pPr>
        <w:pStyle w:val="Tekstpodstawowy"/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5" w:name="_Toc356996860"/>
      <w:r w:rsidRPr="00A06ADB">
        <w:rPr>
          <w:rFonts w:ascii="Verdana" w:hAnsi="Verdana"/>
          <w:b/>
          <w:sz w:val="20"/>
        </w:rPr>
        <w:t xml:space="preserve">Wymagania ogólne związane z materiałami i wyrobami stosowanymi w </w:t>
      </w:r>
      <w:r w:rsidR="00D50CB6">
        <w:rPr>
          <w:rFonts w:ascii="Verdana" w:hAnsi="Verdana"/>
          <w:b/>
          <w:sz w:val="20"/>
        </w:rPr>
        <w:t>pracach budowlanych</w:t>
      </w:r>
      <w:bookmarkEnd w:id="5"/>
    </w:p>
    <w:p w:rsidR="007A313D" w:rsidRPr="00A06ADB" w:rsidRDefault="007A313D" w:rsidP="00A06ADB">
      <w:pPr>
        <w:spacing w:line="360" w:lineRule="auto"/>
        <w:rPr>
          <w:rFonts w:ascii="Verdana" w:hAnsi="Verdana"/>
          <w:b/>
          <w:sz w:val="20"/>
        </w:rPr>
      </w:pPr>
    </w:p>
    <w:p w:rsidR="001B2506" w:rsidRPr="001C135E" w:rsidRDefault="007A313D" w:rsidP="00087F27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Materiały z których wykonywane są wyroby stosowane w </w:t>
      </w:r>
      <w:r w:rsidR="00D50CB6">
        <w:rPr>
          <w:rFonts w:ascii="Verdana" w:hAnsi="Verdana"/>
          <w:sz w:val="20"/>
        </w:rPr>
        <w:t xml:space="preserve">pracach budowlanych </w:t>
      </w:r>
      <w:r w:rsidRPr="00A06ADB">
        <w:rPr>
          <w:rFonts w:ascii="Verdana" w:hAnsi="Verdana"/>
          <w:sz w:val="20"/>
        </w:rPr>
        <w:t xml:space="preserve">powinny odpowiadać warunkom stosowania w </w:t>
      </w:r>
      <w:r w:rsidR="00D50CB6">
        <w:rPr>
          <w:rFonts w:ascii="Verdana" w:hAnsi="Verdana"/>
          <w:sz w:val="20"/>
        </w:rPr>
        <w:t>budownictwie</w:t>
      </w:r>
      <w:r w:rsidRPr="00A06ADB">
        <w:rPr>
          <w:rFonts w:ascii="Verdana" w:hAnsi="Verdana"/>
          <w:sz w:val="20"/>
        </w:rPr>
        <w:t>.</w:t>
      </w:r>
      <w:r w:rsidR="006D5B53">
        <w:rPr>
          <w:rFonts w:ascii="Verdana" w:hAnsi="Verdana"/>
          <w:sz w:val="20"/>
        </w:rPr>
        <w:t xml:space="preserve"> Zamawiający będzie każdorazowo akceptował daną partię materiałów i urządzeń. Wykonawca jest zobowiązany do dostarczenia atestów</w:t>
      </w:r>
      <w:r w:rsidR="001B2506">
        <w:rPr>
          <w:rFonts w:ascii="Verdana" w:hAnsi="Verdana"/>
          <w:sz w:val="20"/>
        </w:rPr>
        <w:t xml:space="preserve"> i/lub wykonania prób materiałów otrzymanych z zatwierdzonego źródła dla każdej dostawy, żeby udowodnić nadal spełniają one wymagania odpowiedniej szczegółowej specyfikacji technicznej.</w:t>
      </w:r>
    </w:p>
    <w:p w:rsidR="00087F27" w:rsidRDefault="00087F27" w:rsidP="00087F27">
      <w:pPr>
        <w:spacing w:line="360" w:lineRule="auto"/>
        <w:rPr>
          <w:rFonts w:ascii="Verdana" w:hAnsi="Verdana"/>
          <w:sz w:val="20"/>
        </w:rPr>
      </w:pPr>
    </w:p>
    <w:p w:rsidR="006D5B53" w:rsidRDefault="006D5B53" w:rsidP="006D5B53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Konstrukcje stalowe</w:t>
      </w:r>
    </w:p>
    <w:p w:rsidR="006D5B53" w:rsidRDefault="00F32894" w:rsidP="006D5B53">
      <w:pPr>
        <w:spacing w:line="360" w:lineRule="auto"/>
        <w:ind w:left="39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Wykonanie robót zgodnie z ekspertyzą techniczną.</w:t>
      </w:r>
    </w:p>
    <w:p w:rsidR="006D5B53" w:rsidRDefault="006D5B53" w:rsidP="006D5B53">
      <w:pPr>
        <w:spacing w:line="360" w:lineRule="auto"/>
        <w:rPr>
          <w:rFonts w:ascii="Verdana" w:hAnsi="Verdana"/>
          <w:sz w:val="20"/>
        </w:rPr>
      </w:pPr>
    </w:p>
    <w:p w:rsidR="006D5B53" w:rsidRPr="006D5B53" w:rsidRDefault="006D5B53" w:rsidP="006D5B53">
      <w:pPr>
        <w:spacing w:line="360" w:lineRule="auto"/>
        <w:rPr>
          <w:rFonts w:ascii="Verdana" w:hAnsi="Verdana"/>
          <w:sz w:val="20"/>
        </w:rPr>
      </w:pPr>
    </w:p>
    <w:p w:rsidR="000E557E" w:rsidRDefault="006D5B53" w:rsidP="000E557E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Prace murarskie</w:t>
      </w:r>
    </w:p>
    <w:p w:rsidR="00973EF0" w:rsidRPr="00973EF0" w:rsidRDefault="00973EF0" w:rsidP="00973EF0">
      <w:pPr>
        <w:spacing w:line="360" w:lineRule="auto"/>
        <w:ind w:left="39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Reperacja i uzupełnienia  istniejących ścianek.</w:t>
      </w:r>
    </w:p>
    <w:p w:rsidR="006D5B53" w:rsidRDefault="006D5B53" w:rsidP="000E557E">
      <w:pPr>
        <w:spacing w:line="360" w:lineRule="auto"/>
        <w:rPr>
          <w:rFonts w:ascii="Verdana" w:hAnsi="Verdana"/>
          <w:sz w:val="20"/>
        </w:rPr>
      </w:pPr>
    </w:p>
    <w:p w:rsidR="006D5B53" w:rsidRPr="000E557E" w:rsidRDefault="006D5B53" w:rsidP="000E557E">
      <w:pPr>
        <w:spacing w:line="360" w:lineRule="auto"/>
        <w:rPr>
          <w:rFonts w:ascii="Verdana" w:hAnsi="Verdana"/>
          <w:sz w:val="20"/>
        </w:rPr>
      </w:pPr>
    </w:p>
    <w:p w:rsidR="006D5B53" w:rsidRDefault="006D5B53" w:rsidP="006D5B53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Prace wykończeniow</w:t>
      </w:r>
      <w:r w:rsidR="00973EF0">
        <w:rPr>
          <w:rFonts w:ascii="Verdana" w:hAnsi="Verdana"/>
          <w:b/>
          <w:sz w:val="20"/>
        </w:rPr>
        <w:t>e</w:t>
      </w:r>
    </w:p>
    <w:p w:rsidR="00982117" w:rsidRDefault="00A5527F" w:rsidP="00982117">
      <w:pPr>
        <w:spacing w:line="360" w:lineRule="auto"/>
        <w:ind w:left="39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Zeskrobanie i przetarcie tynków cementowo-wapiennych, roboty malarskie.</w:t>
      </w:r>
      <w:r w:rsidR="006434CE">
        <w:rPr>
          <w:rFonts w:ascii="Verdana" w:hAnsi="Verdana"/>
          <w:b/>
          <w:sz w:val="20"/>
        </w:rPr>
        <w:t xml:space="preserve"> Sufity podwieszane , oraz ścianki działowe o konstrukcji lekkiej.</w:t>
      </w:r>
    </w:p>
    <w:p w:rsidR="00A5527F" w:rsidRPr="00973EF0" w:rsidRDefault="00A5527F" w:rsidP="00982117">
      <w:pPr>
        <w:spacing w:line="360" w:lineRule="auto"/>
        <w:ind w:left="39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Wszystkie roboty wykonane zgodnie ze sztuką budowlaną i obowiązującymi normami.</w:t>
      </w:r>
    </w:p>
    <w:p w:rsidR="006D5B53" w:rsidRPr="006D5B53" w:rsidRDefault="006D5B53" w:rsidP="006D5B53">
      <w:pPr>
        <w:spacing w:line="360" w:lineRule="auto"/>
        <w:rPr>
          <w:rFonts w:ascii="Verdana" w:hAnsi="Verdana"/>
          <w:sz w:val="20"/>
        </w:rPr>
      </w:pPr>
    </w:p>
    <w:p w:rsidR="006D5B53" w:rsidRDefault="006D5B53" w:rsidP="00087F27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Składowanie materiałów</w:t>
      </w:r>
    </w:p>
    <w:p w:rsidR="000E557E" w:rsidRDefault="000E557E" w:rsidP="000E557E">
      <w:pPr>
        <w:spacing w:line="360" w:lineRule="auto"/>
        <w:rPr>
          <w:rFonts w:ascii="Verdana" w:hAnsi="Verdana"/>
          <w:sz w:val="20"/>
          <w:highlight w:val="yellow"/>
        </w:rPr>
      </w:pPr>
    </w:p>
    <w:p w:rsidR="007A313D" w:rsidRDefault="001B2506" w:rsidP="00A06ADB">
      <w:p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Wykonawca jest zobowiązany zapewnić, żeby materiały i urządzenia tymczasowo składowane na budowie były zabezpieczone przed uszkodzeniem. Musi utrzymywać ich jakość i własności w takim stanie jaki jest wymagany w chwili wbudowania i montażu. Muszą one w każdej chwili być dostępne dla przeprowadzenia inspekcji przez przedstawiciela zamawiającego, aż do chwili kiedy zostaną użyte. Tymczasowe tereny przeznaczone do składowania materiałów i urządzeń będą zlokalizowane w obrębie placu budowy, w miejscach uzgodnionych z zamawiającym.</w:t>
      </w:r>
    </w:p>
    <w:p w:rsidR="001B2506" w:rsidRPr="00A06ADB" w:rsidRDefault="001B2506" w:rsidP="00A06ADB">
      <w:pPr>
        <w:spacing w:line="360" w:lineRule="auto"/>
        <w:rPr>
          <w:rFonts w:ascii="Verdana" w:hAnsi="Verdana"/>
          <w:sz w:val="20"/>
        </w:rPr>
      </w:pPr>
    </w:p>
    <w:p w:rsidR="006D5B53" w:rsidRPr="00A06ADB" w:rsidRDefault="006D5B53" w:rsidP="006D5B53">
      <w:pPr>
        <w:pStyle w:val="Tekstpodstawowywcity3"/>
        <w:spacing w:line="360" w:lineRule="auto"/>
        <w:ind w:left="709" w:hanging="1"/>
        <w:rPr>
          <w:rFonts w:ascii="Verdana" w:hAnsi="Verdana"/>
          <w:sz w:val="20"/>
          <w:u w:val="single"/>
        </w:rPr>
      </w:pPr>
    </w:p>
    <w:p w:rsidR="006D5B53" w:rsidRPr="00A06ADB" w:rsidRDefault="006D5B53" w:rsidP="006D5B53">
      <w:pPr>
        <w:pStyle w:val="Tekstpodstawowywcity3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6" w:name="_Toc356996861"/>
      <w:r w:rsidRPr="00A06ADB">
        <w:rPr>
          <w:rFonts w:ascii="Verdana" w:hAnsi="Verdana"/>
          <w:b/>
          <w:sz w:val="20"/>
        </w:rPr>
        <w:lastRenderedPageBreak/>
        <w:t>Wymagania szczegółowe dotyczące sprzętu i maszyn</w:t>
      </w:r>
      <w:r>
        <w:rPr>
          <w:rFonts w:ascii="Verdana" w:hAnsi="Verdana"/>
          <w:b/>
          <w:sz w:val="20"/>
        </w:rPr>
        <w:t xml:space="preserve"> w pracach budowlanych</w:t>
      </w:r>
      <w:bookmarkEnd w:id="6"/>
    </w:p>
    <w:p w:rsidR="007A313D" w:rsidRPr="00A06ADB" w:rsidRDefault="007A313D" w:rsidP="006D5B53">
      <w:pPr>
        <w:spacing w:line="360" w:lineRule="auto"/>
        <w:ind w:left="360"/>
        <w:outlineLvl w:val="0"/>
        <w:rPr>
          <w:rFonts w:ascii="Verdana" w:hAnsi="Verdana"/>
          <w:sz w:val="20"/>
        </w:rPr>
      </w:pPr>
    </w:p>
    <w:p w:rsidR="001B2506" w:rsidRPr="001B2506" w:rsidRDefault="001B2506" w:rsidP="001B2506">
      <w:pPr>
        <w:spacing w:line="360" w:lineRule="auto"/>
        <w:rPr>
          <w:rFonts w:ascii="Verdana" w:hAnsi="Verdana"/>
          <w:sz w:val="20"/>
        </w:rPr>
      </w:pPr>
      <w:r w:rsidRPr="001B2506">
        <w:rPr>
          <w:rFonts w:ascii="Verdana" w:hAnsi="Verdana"/>
          <w:sz w:val="20"/>
        </w:rPr>
        <w:t>Wykonawca jest zobowiązany do u</w:t>
      </w:r>
      <w:r>
        <w:rPr>
          <w:rFonts w:ascii="Verdana" w:hAnsi="Verdana"/>
          <w:sz w:val="20"/>
        </w:rPr>
        <w:t>ż</w:t>
      </w:r>
      <w:r w:rsidRPr="001B2506">
        <w:rPr>
          <w:rFonts w:ascii="Verdana" w:hAnsi="Verdana"/>
          <w:sz w:val="20"/>
        </w:rPr>
        <w:t>ywania jedynie takiego sprzętu, który nie spowoduje</w:t>
      </w:r>
    </w:p>
    <w:p w:rsidR="001B2506" w:rsidRPr="001B2506" w:rsidRDefault="001B2506" w:rsidP="001B2506">
      <w:pPr>
        <w:spacing w:line="360" w:lineRule="auto"/>
        <w:rPr>
          <w:rFonts w:ascii="Verdana" w:hAnsi="Verdana"/>
          <w:sz w:val="20"/>
        </w:rPr>
      </w:pPr>
      <w:r w:rsidRPr="001B2506">
        <w:rPr>
          <w:rFonts w:ascii="Verdana" w:hAnsi="Verdana"/>
          <w:sz w:val="20"/>
        </w:rPr>
        <w:t>niekorzystnego wpływu na jakość wykonywanych robót i środowisko. Sprzęt u</w:t>
      </w:r>
      <w:r>
        <w:rPr>
          <w:rFonts w:ascii="Verdana" w:hAnsi="Verdana"/>
          <w:sz w:val="20"/>
        </w:rPr>
        <w:t>ż</w:t>
      </w:r>
      <w:r w:rsidRPr="001B2506">
        <w:rPr>
          <w:rFonts w:ascii="Verdana" w:hAnsi="Verdana"/>
          <w:sz w:val="20"/>
        </w:rPr>
        <w:t>ywany do robót</w:t>
      </w:r>
      <w:r>
        <w:rPr>
          <w:rFonts w:ascii="Verdana" w:hAnsi="Verdana"/>
          <w:sz w:val="20"/>
        </w:rPr>
        <w:t xml:space="preserve"> </w:t>
      </w:r>
      <w:r w:rsidRPr="001B2506">
        <w:rPr>
          <w:rFonts w:ascii="Verdana" w:hAnsi="Verdana"/>
          <w:sz w:val="20"/>
        </w:rPr>
        <w:t>powinien być zgodny z ofertą wykonawcy oraz powinien odpowiadać pod względem typów i ilości</w:t>
      </w:r>
      <w:r>
        <w:rPr>
          <w:rFonts w:ascii="Verdana" w:hAnsi="Verdana"/>
          <w:sz w:val="20"/>
        </w:rPr>
        <w:t xml:space="preserve"> </w:t>
      </w:r>
      <w:r w:rsidRPr="001B2506">
        <w:rPr>
          <w:rFonts w:ascii="Verdana" w:hAnsi="Verdana"/>
          <w:sz w:val="20"/>
        </w:rPr>
        <w:t>wskazaniom zawartym w szczegółowych specyfikacjach technicznych. Liczba i wydajność sprzętu</w:t>
      </w:r>
      <w:r>
        <w:rPr>
          <w:rFonts w:ascii="Verdana" w:hAnsi="Verdana"/>
          <w:sz w:val="20"/>
        </w:rPr>
        <w:t xml:space="preserve"> </w:t>
      </w:r>
      <w:r w:rsidRPr="001B2506">
        <w:rPr>
          <w:rFonts w:ascii="Verdana" w:hAnsi="Verdana"/>
          <w:sz w:val="20"/>
        </w:rPr>
        <w:t>powinna gwarantować prowadzenie robót zgodnie z terminami przewidzianymi w harmonogramie</w:t>
      </w:r>
    </w:p>
    <w:p w:rsidR="001B2506" w:rsidRPr="001B2506" w:rsidRDefault="001B2506" w:rsidP="001B2506">
      <w:pPr>
        <w:spacing w:line="360" w:lineRule="auto"/>
        <w:rPr>
          <w:rFonts w:ascii="Verdana" w:hAnsi="Verdana"/>
          <w:sz w:val="20"/>
        </w:rPr>
      </w:pPr>
      <w:r w:rsidRPr="001B2506">
        <w:rPr>
          <w:rFonts w:ascii="Verdana" w:hAnsi="Verdana"/>
          <w:sz w:val="20"/>
        </w:rPr>
        <w:t>robót.</w:t>
      </w:r>
      <w:r>
        <w:rPr>
          <w:rFonts w:ascii="Verdana" w:hAnsi="Verdana"/>
          <w:sz w:val="20"/>
        </w:rPr>
        <w:t xml:space="preserve"> </w:t>
      </w:r>
      <w:r w:rsidRPr="001B2506">
        <w:rPr>
          <w:rFonts w:ascii="Verdana" w:hAnsi="Verdana"/>
          <w:sz w:val="20"/>
        </w:rPr>
        <w:t>Sprzęt będący własnością wykonawcy lub wynajęty do wykonania robót musi być utrzymywany</w:t>
      </w:r>
      <w:r w:rsidR="00314D82">
        <w:rPr>
          <w:rFonts w:ascii="Verdana" w:hAnsi="Verdana"/>
          <w:sz w:val="20"/>
        </w:rPr>
        <w:t xml:space="preserve"> </w:t>
      </w:r>
      <w:r w:rsidRPr="001B2506">
        <w:rPr>
          <w:rFonts w:ascii="Verdana" w:hAnsi="Verdana"/>
          <w:sz w:val="20"/>
        </w:rPr>
        <w:t>w dobrym stanie i gotowości do pracy oraz być zgodny z wymaganiami ochrony środowiska i</w:t>
      </w:r>
      <w:r w:rsidR="00314D82">
        <w:rPr>
          <w:rFonts w:ascii="Verdana" w:hAnsi="Verdana"/>
          <w:sz w:val="20"/>
        </w:rPr>
        <w:t xml:space="preserve"> przepisami dotyczącymi jego uż</w:t>
      </w:r>
      <w:r w:rsidRPr="001B2506">
        <w:rPr>
          <w:rFonts w:ascii="Verdana" w:hAnsi="Verdana"/>
          <w:sz w:val="20"/>
        </w:rPr>
        <w:t>ytkowania.</w:t>
      </w:r>
    </w:p>
    <w:p w:rsidR="007A313D" w:rsidRPr="00A06ADB" w:rsidRDefault="001B2506" w:rsidP="000E557E">
      <w:pPr>
        <w:spacing w:line="360" w:lineRule="auto"/>
        <w:rPr>
          <w:rFonts w:ascii="Verdana" w:hAnsi="Verdana"/>
          <w:sz w:val="20"/>
        </w:rPr>
      </w:pPr>
      <w:r w:rsidRPr="001B2506">
        <w:rPr>
          <w:rFonts w:ascii="Verdana" w:hAnsi="Verdana"/>
          <w:sz w:val="20"/>
        </w:rPr>
        <w:t>Sprzęt, maszyny, urządzenia i narzędzia nie gwarantujące zachowania warunków umowy zostaną</w:t>
      </w:r>
      <w:r w:rsidR="00314D82">
        <w:rPr>
          <w:rFonts w:ascii="Verdana" w:hAnsi="Verdana"/>
          <w:sz w:val="20"/>
        </w:rPr>
        <w:t xml:space="preserve"> </w:t>
      </w:r>
      <w:r w:rsidRPr="001B2506">
        <w:rPr>
          <w:rFonts w:ascii="Verdana" w:hAnsi="Verdana"/>
          <w:sz w:val="20"/>
        </w:rPr>
        <w:t>przez zamawiającego zdyskwalifi</w:t>
      </w:r>
      <w:r w:rsidR="00314D82">
        <w:rPr>
          <w:rFonts w:ascii="Verdana" w:hAnsi="Verdana"/>
          <w:sz w:val="20"/>
        </w:rPr>
        <w:t>kowane i nie dopuszczone do robó</w:t>
      </w:r>
      <w:r w:rsidRPr="001B2506">
        <w:rPr>
          <w:rFonts w:ascii="Verdana" w:hAnsi="Verdana"/>
          <w:sz w:val="20"/>
        </w:rPr>
        <w:t>t.</w:t>
      </w:r>
    </w:p>
    <w:p w:rsidR="007A313D" w:rsidRPr="00A06ADB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087F27" w:rsidRPr="00A06ADB" w:rsidRDefault="00087F27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A06ADB" w:rsidRDefault="007A313D" w:rsidP="00F36933">
      <w:pPr>
        <w:pStyle w:val="Tekstpodstawowywcity3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7" w:name="_Toc356996862"/>
      <w:r w:rsidRPr="00A06ADB">
        <w:rPr>
          <w:rFonts w:ascii="Verdana" w:hAnsi="Verdana"/>
          <w:b/>
          <w:sz w:val="20"/>
        </w:rPr>
        <w:t>Wymagania dotyczące środków transportu</w:t>
      </w:r>
      <w:bookmarkEnd w:id="7"/>
    </w:p>
    <w:p w:rsidR="007A313D" w:rsidRPr="00A06ADB" w:rsidRDefault="007A313D" w:rsidP="00A06ADB">
      <w:pPr>
        <w:pStyle w:val="Tekstpodstawowywcity3"/>
        <w:spacing w:line="360" w:lineRule="auto"/>
        <w:rPr>
          <w:rFonts w:ascii="Verdana" w:hAnsi="Verdana"/>
          <w:b/>
          <w:sz w:val="20"/>
        </w:rPr>
      </w:pP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Liczba i rodzaje środków transportu musi zapewnić prowadzenie robót zgodnie z zasadami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określonymi w szczegółowej specyfikacji technicznej.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Przy ruchu o drogach publicznych pojazdy muszą spełniać wymagania dotyczące przepisów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ruchu drogowego, szczególnie w odni</w:t>
      </w:r>
      <w:r w:rsidR="006B3C14">
        <w:rPr>
          <w:rFonts w:ascii="Verdana" w:hAnsi="Verdana"/>
          <w:sz w:val="20"/>
        </w:rPr>
        <w:t>esieniu do dopuszczalnych obciąż</w:t>
      </w:r>
      <w:r w:rsidRPr="00D93658">
        <w:rPr>
          <w:rFonts w:ascii="Verdana" w:hAnsi="Verdana"/>
          <w:sz w:val="20"/>
        </w:rPr>
        <w:t>eń na osie i innych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parametrów technicznych.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Wykonawca jest zobowiązany usuwać na bie</w:t>
      </w:r>
      <w:r>
        <w:rPr>
          <w:rFonts w:ascii="Verdana" w:hAnsi="Verdana"/>
          <w:sz w:val="20"/>
        </w:rPr>
        <w:t>ż</w:t>
      </w:r>
      <w:r w:rsidRPr="00D93658">
        <w:rPr>
          <w:rFonts w:ascii="Verdana" w:hAnsi="Verdana"/>
          <w:sz w:val="20"/>
        </w:rPr>
        <w:t>ąco , na własny koszt, wszelkie uszkodzenia i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zanieczyszczenia spowodowane przez jego pojazdy na drogach publicznych oraz dojazdach do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terenu budowy.</w:t>
      </w:r>
    </w:p>
    <w:p w:rsidR="007A313D" w:rsidRPr="00A06ADB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9B7517" w:rsidRDefault="007A313D" w:rsidP="009B7517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8" w:name="_Toc356996863"/>
      <w:r w:rsidRPr="00A06ADB">
        <w:rPr>
          <w:rFonts w:ascii="Verdana" w:hAnsi="Verdana"/>
          <w:b/>
          <w:sz w:val="20"/>
        </w:rPr>
        <w:t>Szczegółowe wymagania dotyczące środków transportowyc</w:t>
      </w:r>
      <w:bookmarkEnd w:id="8"/>
      <w:r w:rsidR="009B7517">
        <w:rPr>
          <w:rFonts w:ascii="Verdana" w:hAnsi="Verdana"/>
          <w:b/>
          <w:sz w:val="20"/>
        </w:rPr>
        <w:t>h</w:t>
      </w:r>
    </w:p>
    <w:p w:rsidR="009B7517" w:rsidRDefault="009B7517" w:rsidP="009B7517">
      <w:pPr>
        <w:pStyle w:val="Tekstpodstawowywcity3"/>
        <w:spacing w:line="360" w:lineRule="auto"/>
        <w:ind w:left="390" w:firstLine="0"/>
        <w:outlineLvl w:val="1"/>
        <w:rPr>
          <w:rFonts w:ascii="Verdana" w:hAnsi="Verdana"/>
          <w:b/>
          <w:sz w:val="20"/>
        </w:rPr>
      </w:pPr>
    </w:p>
    <w:p w:rsidR="009B7517" w:rsidRPr="009B7517" w:rsidRDefault="009B7517" w:rsidP="009B7517">
      <w:pPr>
        <w:pStyle w:val="Tekstpodstawowywcity3"/>
        <w:spacing w:line="360" w:lineRule="auto"/>
        <w:ind w:left="390" w:firstLine="0"/>
        <w:outlineLvl w:val="1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Wykonawca zobowiązany jest do stosowania takich środków transportu,</w:t>
      </w:r>
      <w:r w:rsidR="008C0446"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b/>
          <w:sz w:val="20"/>
        </w:rPr>
        <w:t>które</w:t>
      </w:r>
      <w:r w:rsidR="008C0446"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b/>
          <w:sz w:val="20"/>
        </w:rPr>
        <w:t>pozwolą uniknąć uszkodzeń lub odkształceń</w:t>
      </w:r>
      <w:r w:rsidR="008C0446">
        <w:rPr>
          <w:rFonts w:ascii="Verdana" w:hAnsi="Verdana"/>
          <w:b/>
          <w:sz w:val="20"/>
        </w:rPr>
        <w:t xml:space="preserve"> obiektu, jak i przewożonych materiałów </w:t>
      </w:r>
    </w:p>
    <w:p w:rsidR="007A313D" w:rsidRPr="00A06ADB" w:rsidRDefault="007A313D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F36933" w:rsidRDefault="007A313D" w:rsidP="00F36933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9" w:name="_Toc356996864"/>
      <w:r w:rsidRPr="00A06ADB">
        <w:rPr>
          <w:rFonts w:ascii="Verdana" w:hAnsi="Verdana"/>
          <w:b/>
          <w:sz w:val="20"/>
        </w:rPr>
        <w:t>Wymagania dotyczące specjalistycznego sprzętu transportowego</w:t>
      </w:r>
      <w:bookmarkEnd w:id="9"/>
    </w:p>
    <w:p w:rsidR="007A313D" w:rsidRPr="00A06ADB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  <w:r w:rsidRPr="00A579B2">
        <w:rPr>
          <w:rFonts w:ascii="Verdana" w:hAnsi="Verdana"/>
          <w:sz w:val="20"/>
        </w:rPr>
        <w:t>Wymagania dotyczące specjalistycznego sprzętu transportowego nie występują.</w:t>
      </w:r>
    </w:p>
    <w:p w:rsidR="007A313D" w:rsidRPr="00A06ADB" w:rsidRDefault="007A313D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F36933" w:rsidRDefault="007A313D" w:rsidP="00F36933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10" w:name="_Toc356996865"/>
      <w:r w:rsidRPr="00A06ADB">
        <w:rPr>
          <w:rFonts w:ascii="Verdana" w:hAnsi="Verdana"/>
          <w:b/>
          <w:sz w:val="20"/>
        </w:rPr>
        <w:lastRenderedPageBreak/>
        <w:t>Wymóg uzgadniania z inspektorem nadzoru użycia specjalistycznego sprzętu transportowego</w:t>
      </w:r>
      <w:bookmarkEnd w:id="10"/>
    </w:p>
    <w:p w:rsidR="007A313D" w:rsidRPr="00A06ADB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  <w:r w:rsidRPr="00A579B2">
        <w:rPr>
          <w:rFonts w:ascii="Verdana" w:hAnsi="Verdana"/>
          <w:sz w:val="20"/>
        </w:rPr>
        <w:t>Wymóg nie występuje.</w:t>
      </w:r>
    </w:p>
    <w:p w:rsidR="007A313D" w:rsidRPr="00A06ADB" w:rsidRDefault="007A313D" w:rsidP="00D93658">
      <w:pPr>
        <w:pStyle w:val="Tekstpodstawowywcity3"/>
        <w:spacing w:line="360" w:lineRule="auto"/>
        <w:ind w:left="0" w:firstLine="0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3"/>
        <w:spacing w:line="360" w:lineRule="auto"/>
        <w:rPr>
          <w:rFonts w:ascii="Verdana" w:hAnsi="Verdana"/>
          <w:b/>
          <w:sz w:val="20"/>
        </w:rPr>
      </w:pPr>
    </w:p>
    <w:p w:rsidR="007A313D" w:rsidRPr="00A06ADB" w:rsidRDefault="007A313D" w:rsidP="00D93658">
      <w:pPr>
        <w:pStyle w:val="Tekstpodstawowywcity3"/>
        <w:numPr>
          <w:ilvl w:val="0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11" w:name="_Toc356996866"/>
      <w:r w:rsidRPr="00A06ADB">
        <w:rPr>
          <w:rFonts w:ascii="Verdana" w:hAnsi="Verdana"/>
          <w:b/>
          <w:sz w:val="20"/>
        </w:rPr>
        <w:t>Ogólne wymagania dotyczące wykonania robót</w:t>
      </w:r>
      <w:bookmarkEnd w:id="11"/>
    </w:p>
    <w:p w:rsidR="007A313D" w:rsidRPr="00A06ADB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Wykonawca jest odpowiedzialny za prowadzenie robót zgodnie z umową i ścisłe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przestrzeganie harmonogramu robót oraz za jakość zastosowanych materiałów i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wykonywanych robót, za ich zgodność z obmiarem robót i wymaganiami specyfikacji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technicznych.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Wykonawca ponosi odpowiedzialność za dokładne wytyczenie i rozmieszczenie wszystkich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elementów systemowych stosowanego pokrycia dachowego oraz pozostałych materiałów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uż</w:t>
      </w:r>
      <w:r w:rsidRPr="00D93658">
        <w:rPr>
          <w:rFonts w:ascii="Verdana" w:hAnsi="Verdana"/>
          <w:sz w:val="20"/>
        </w:rPr>
        <w:t>ytych do prac remontowych zgodnie z wymiarami i rzędnymi określonymi w kartach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technicznych produktów użytych podczas powyż</w:t>
      </w:r>
      <w:r w:rsidRPr="00D93658">
        <w:rPr>
          <w:rFonts w:ascii="Verdana" w:hAnsi="Verdana"/>
          <w:sz w:val="20"/>
        </w:rPr>
        <w:t>szych prac.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Następstwa jakiegokolwiek błędu spowodowanego przez wykonawcę w wytyczeniu i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wyznaczeniu robót, jeśli wymagać tego będzie zamawiający, zostaną poprawione przez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wykonawcę na własny koszt. Sprawdzenie wytyczenia robót lub wyznaczenia wysokości przez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zamawiającego nie zwalnia wykonawcy od odpowiedzialności za ich dokładność.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Decyzje zamawiającego dotyczące akceptacji lub odrzucenia materiałów i elementów robót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będą oparte na wymaganiach sformułowanych w umowie, i szczegółowych specyfikacjach</w:t>
      </w:r>
      <w:r>
        <w:rPr>
          <w:rFonts w:ascii="Verdana" w:hAnsi="Verdana"/>
          <w:sz w:val="20"/>
        </w:rPr>
        <w:t xml:space="preserve"> technicznych, a takż</w:t>
      </w:r>
      <w:r w:rsidRPr="00D93658">
        <w:rPr>
          <w:rFonts w:ascii="Verdana" w:hAnsi="Verdana"/>
          <w:sz w:val="20"/>
        </w:rPr>
        <w:t>e normach i wytycznych wykonania i odbioru robót. Przy podejmowaniu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decyzji zamawiający uwzględni wyniki badań i jakości robót, dopuszczalne niedokładności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normalnie występujące przy produkcji przy badaniach materiałów, doświadczenia z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przeszłości, wyniki badań naukowych oraz in</w:t>
      </w:r>
      <w:r>
        <w:rPr>
          <w:rFonts w:ascii="Verdana" w:hAnsi="Verdana"/>
          <w:sz w:val="20"/>
        </w:rPr>
        <w:t>ne czynniki wpływające na rozważ</w:t>
      </w:r>
      <w:r w:rsidRPr="00D93658">
        <w:rPr>
          <w:rFonts w:ascii="Verdana" w:hAnsi="Verdana"/>
          <w:sz w:val="20"/>
        </w:rPr>
        <w:t>aną kwestię.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Polecenia zamawiającego</w:t>
      </w:r>
      <w:r>
        <w:rPr>
          <w:rFonts w:ascii="Verdana" w:hAnsi="Verdana"/>
          <w:sz w:val="20"/>
        </w:rPr>
        <w:t xml:space="preserve"> będą wykonywane nie później niż</w:t>
      </w:r>
      <w:r w:rsidRPr="00D93658">
        <w:rPr>
          <w:rFonts w:ascii="Verdana" w:hAnsi="Verdana"/>
          <w:sz w:val="20"/>
        </w:rPr>
        <w:t xml:space="preserve"> w czasie przez niego</w:t>
      </w:r>
    </w:p>
    <w:p w:rsid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wyznaczonym, po ich otrzymaniu przez wykonawcę, pod groźbą wstrzymania robót. Skutki z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tego tytułu poniesie wykonawca.</w:t>
      </w:r>
    </w:p>
    <w:p w:rsidR="00D93658" w:rsidRDefault="00D93658" w:rsidP="00D93658">
      <w:pPr>
        <w:spacing w:line="360" w:lineRule="auto"/>
        <w:rPr>
          <w:rFonts w:ascii="Verdana" w:hAnsi="Verdana"/>
          <w:sz w:val="20"/>
        </w:rPr>
      </w:pP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F36933">
      <w:pPr>
        <w:pStyle w:val="Tekstpodstawowywcity2"/>
        <w:spacing w:line="360" w:lineRule="auto"/>
        <w:ind w:hanging="708"/>
        <w:outlineLvl w:val="0"/>
        <w:rPr>
          <w:rFonts w:ascii="Verdana" w:hAnsi="Verdana"/>
          <w:sz w:val="20"/>
        </w:rPr>
      </w:pPr>
      <w:bookmarkStart w:id="12" w:name="_Toc356996867"/>
      <w:r w:rsidRPr="00A06ADB">
        <w:rPr>
          <w:rFonts w:ascii="Verdana" w:hAnsi="Verdana"/>
          <w:b/>
          <w:sz w:val="20"/>
        </w:rPr>
        <w:t>6 Kontrola, badania i odbiór  wyrobów i robót budowlanych</w:t>
      </w:r>
      <w:bookmarkEnd w:id="12"/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DB5AF4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ab/>
        <w:t>Odbiór robót należy przeprowadzić zgodnie z wymaganiami określonymi</w:t>
      </w:r>
      <w:r w:rsidR="00D93658">
        <w:rPr>
          <w:rFonts w:ascii="Verdana" w:hAnsi="Verdana"/>
          <w:sz w:val="20"/>
        </w:rPr>
        <w:t xml:space="preserve"> normami </w:t>
      </w:r>
    </w:p>
    <w:p w:rsidR="00EF1647" w:rsidRDefault="002A63BC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Prowadzone prace budowlane będą podlegały standardowym procedurom kontrolnym i odbiorom. Przedmiotem odbioru będą następujące elementy:</w:t>
      </w:r>
    </w:p>
    <w:p w:rsidR="002A63BC" w:rsidRDefault="002A63BC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atesty i świadectwa materiałowe,</w:t>
      </w:r>
    </w:p>
    <w:p w:rsidR="002A63BC" w:rsidRDefault="002A63BC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- odbiory robót zanikających (w szczególności przygotowanie podłoża )</w:t>
      </w:r>
    </w:p>
    <w:p w:rsidR="00DB5AF4" w:rsidRPr="00A06ADB" w:rsidRDefault="00DB5AF4" w:rsidP="005313B8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A06ADB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3" w:name="_Toc356996868"/>
      <w:r w:rsidRPr="00A06ADB">
        <w:rPr>
          <w:rFonts w:ascii="Verdana" w:hAnsi="Verdana"/>
          <w:b/>
          <w:sz w:val="20"/>
        </w:rPr>
        <w:t>6.1. Sprawdzenie kompletności wykonanych prac</w:t>
      </w:r>
      <w:bookmarkEnd w:id="13"/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b/>
          <w:sz w:val="20"/>
        </w:rPr>
      </w:pPr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A06ADB">
        <w:rPr>
          <w:rFonts w:ascii="Verdana" w:hAnsi="Verdana"/>
          <w:b/>
          <w:sz w:val="20"/>
        </w:rPr>
        <w:tab/>
      </w:r>
      <w:r w:rsidRPr="00A06ADB">
        <w:rPr>
          <w:rFonts w:ascii="Verdana" w:hAnsi="Verdana"/>
          <w:sz w:val="20"/>
        </w:rPr>
        <w:t>W ramach tego etapu prac odbiorowych należy przeprowadzić następujące działania:</w:t>
      </w:r>
    </w:p>
    <w:p w:rsidR="007A313D" w:rsidRPr="00A06ADB" w:rsidRDefault="007A313D" w:rsidP="00A06ADB">
      <w:pPr>
        <w:pStyle w:val="Tekstpodstawowywcity2"/>
        <w:spacing w:line="360" w:lineRule="auto"/>
        <w:ind w:firstLine="1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porównanie wszystkich elementów wykona</w:t>
      </w:r>
      <w:r w:rsidR="00D93658">
        <w:rPr>
          <w:rFonts w:ascii="Verdana" w:hAnsi="Verdana"/>
          <w:sz w:val="20"/>
        </w:rPr>
        <w:t xml:space="preserve">nych </w:t>
      </w:r>
      <w:r w:rsidRPr="00A06ADB">
        <w:rPr>
          <w:rFonts w:ascii="Verdana" w:hAnsi="Verdana"/>
          <w:sz w:val="20"/>
        </w:rPr>
        <w:t>ze specyfikacją projektową, zarówno  w zakresie materiałów, jak i ilości oraz, jeśli to konieczne, w zakresie właściwości i części zamiennych;</w:t>
      </w:r>
    </w:p>
    <w:p w:rsidR="007A313D" w:rsidRPr="00A06ADB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sprawdzenie zgodności wykonania </w:t>
      </w:r>
      <w:r w:rsidR="009C3816">
        <w:rPr>
          <w:rFonts w:ascii="Verdana" w:hAnsi="Verdana"/>
          <w:sz w:val="20"/>
        </w:rPr>
        <w:t xml:space="preserve">robót </w:t>
      </w:r>
      <w:r w:rsidRPr="00A06ADB">
        <w:rPr>
          <w:rFonts w:ascii="Verdana" w:hAnsi="Verdana"/>
          <w:sz w:val="20"/>
        </w:rPr>
        <w:t>z obowiązującymi przepisami oraz zasadami technicznymi</w:t>
      </w:r>
    </w:p>
    <w:p w:rsidR="007A313D" w:rsidRPr="00A06ADB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sprawdzenie kompletności dokumentów niezbędnych do </w:t>
      </w:r>
      <w:r w:rsidR="009C3816">
        <w:rPr>
          <w:rFonts w:ascii="Verdana" w:hAnsi="Verdana"/>
          <w:sz w:val="20"/>
        </w:rPr>
        <w:t>użytkowania</w:t>
      </w:r>
      <w:r w:rsidRPr="00A06ADB">
        <w:rPr>
          <w:rFonts w:ascii="Verdana" w:hAnsi="Verdana"/>
          <w:sz w:val="20"/>
        </w:rPr>
        <w:t>.</w:t>
      </w:r>
    </w:p>
    <w:p w:rsidR="007A313D" w:rsidRPr="00A06ADB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F36933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4" w:name="_Toc356996869"/>
      <w:r w:rsidRPr="00A06ADB">
        <w:rPr>
          <w:rFonts w:ascii="Verdana" w:hAnsi="Verdana"/>
          <w:b/>
          <w:sz w:val="20"/>
        </w:rPr>
        <w:t>6.2 Badania ogólne</w:t>
      </w:r>
      <w:bookmarkEnd w:id="14"/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2"/>
        <w:spacing w:line="360" w:lineRule="auto"/>
        <w:ind w:firstLine="1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Należy wykonać następujące badania:</w:t>
      </w:r>
    </w:p>
    <w:p w:rsidR="007A313D" w:rsidRPr="00A06ADB" w:rsidRDefault="007A313D" w:rsidP="00A06ADB">
      <w:pPr>
        <w:pStyle w:val="Tekstpodstawowywcity2"/>
        <w:spacing w:line="360" w:lineRule="auto"/>
        <w:ind w:firstLine="1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dostępność dla obsługi;</w:t>
      </w:r>
    </w:p>
    <w:p w:rsidR="007A313D" w:rsidRPr="00A06ADB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stanu czystości urządzeń, </w:t>
      </w:r>
    </w:p>
    <w:p w:rsidR="007A313D" w:rsidRPr="00A06ADB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rozmieszczenia i dostępność otworów </w:t>
      </w:r>
      <w:r w:rsidR="00D93658">
        <w:rPr>
          <w:rFonts w:ascii="Verdana" w:hAnsi="Verdana"/>
          <w:sz w:val="20"/>
        </w:rPr>
        <w:t>rewizyjnych</w:t>
      </w:r>
      <w:r w:rsidRPr="00A06ADB">
        <w:rPr>
          <w:rFonts w:ascii="Verdana" w:hAnsi="Verdana"/>
          <w:sz w:val="20"/>
        </w:rPr>
        <w:t>;</w:t>
      </w:r>
    </w:p>
    <w:p w:rsidR="007A313D" w:rsidRPr="00A06ADB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kompletności znakowania;</w:t>
      </w:r>
    </w:p>
    <w:p w:rsidR="007A313D" w:rsidRPr="00A06ADB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realizacji zabezpieczeń przeciwpożarowych </w:t>
      </w:r>
    </w:p>
    <w:p w:rsidR="007A313D" w:rsidRPr="00A06ADB" w:rsidRDefault="00D93658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wykonania</w:t>
      </w:r>
      <w:r w:rsidR="007A313D" w:rsidRPr="00A06ADB">
        <w:rPr>
          <w:rFonts w:ascii="Verdana" w:hAnsi="Verdana"/>
          <w:sz w:val="20"/>
        </w:rPr>
        <w:t xml:space="preserve"> zgodnie z projektem </w:t>
      </w:r>
    </w:p>
    <w:p w:rsidR="007A313D" w:rsidRPr="00A06ADB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zabezpieczeń antykorozyjnych konstrukcji montażowych i wsporczych;</w:t>
      </w:r>
    </w:p>
    <w:p w:rsidR="007A313D" w:rsidRPr="00A06ADB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zainstalowania urządzeń, zamocowania przewodów itp.</w:t>
      </w:r>
      <w:r w:rsidR="00D93658">
        <w:rPr>
          <w:rFonts w:ascii="Verdana" w:hAnsi="Verdana"/>
          <w:sz w:val="20"/>
        </w:rPr>
        <w:t xml:space="preserve"> w sposób zgodny z dobrą praktyką budowlaną</w:t>
      </w:r>
      <w:r w:rsidRPr="00A06ADB">
        <w:rPr>
          <w:rFonts w:ascii="Verdana" w:hAnsi="Verdana"/>
          <w:sz w:val="20"/>
        </w:rPr>
        <w:t>;</w:t>
      </w:r>
    </w:p>
    <w:p w:rsidR="007A313D" w:rsidRPr="00A06ADB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środków do uziemienia przewodów.</w:t>
      </w:r>
    </w:p>
    <w:p w:rsidR="007A313D" w:rsidRPr="00D93658" w:rsidRDefault="007A313D" w:rsidP="00D93658">
      <w:pPr>
        <w:rPr>
          <w:rFonts w:ascii="Verdana" w:hAnsi="Verdana"/>
          <w:b/>
          <w:sz w:val="20"/>
        </w:rPr>
      </w:pPr>
    </w:p>
    <w:p w:rsidR="007A313D" w:rsidRPr="00A06ADB" w:rsidRDefault="007A313D" w:rsidP="00D93658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Default="007A313D" w:rsidP="00F36933">
      <w:pPr>
        <w:pStyle w:val="Tekstpodstawowywcity2"/>
        <w:spacing w:line="360" w:lineRule="auto"/>
        <w:ind w:hanging="708"/>
        <w:outlineLvl w:val="0"/>
        <w:rPr>
          <w:rFonts w:ascii="Verdana" w:hAnsi="Verdana"/>
          <w:b/>
          <w:sz w:val="20"/>
        </w:rPr>
      </w:pPr>
      <w:bookmarkStart w:id="15" w:name="_Toc356996870"/>
      <w:r w:rsidRPr="00A06ADB">
        <w:rPr>
          <w:rFonts w:ascii="Verdana" w:hAnsi="Verdana"/>
          <w:b/>
          <w:sz w:val="20"/>
        </w:rPr>
        <w:t>7 Wymagania dotyczące przedmiaru i obmiaru robót</w:t>
      </w:r>
      <w:bookmarkEnd w:id="15"/>
    </w:p>
    <w:p w:rsidR="008563D4" w:rsidRPr="00A06ADB" w:rsidRDefault="008563D4" w:rsidP="00F36933">
      <w:pPr>
        <w:pStyle w:val="Tekstpodstawowywcity2"/>
        <w:spacing w:line="360" w:lineRule="auto"/>
        <w:ind w:hanging="708"/>
        <w:outlineLvl w:val="0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A06ADB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16" w:name="_Toc356996871"/>
      <w:r w:rsidRPr="00A06ADB">
        <w:rPr>
          <w:rFonts w:ascii="Verdana" w:hAnsi="Verdana"/>
          <w:b/>
          <w:sz w:val="20"/>
        </w:rPr>
        <w:t>7.1 Ogólne zasady obmiaru robót i prowadzenia książki obmiarów</w:t>
      </w:r>
      <w:bookmarkEnd w:id="16"/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8563D4" w:rsidRPr="00A06ADB" w:rsidRDefault="007A313D" w:rsidP="001C135E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ab/>
      </w:r>
      <w:r w:rsidR="008563D4" w:rsidRPr="008563D4">
        <w:rPr>
          <w:rFonts w:ascii="Verdana" w:hAnsi="Verdana"/>
          <w:sz w:val="20"/>
        </w:rPr>
        <w:t>Odbiór robót polega na sprawdzeniu zakresu prac wykonanych z danymi zawartymi</w:t>
      </w:r>
      <w:r w:rsidR="008563D4">
        <w:rPr>
          <w:rFonts w:ascii="Verdana" w:hAnsi="Verdana"/>
          <w:sz w:val="20"/>
        </w:rPr>
        <w:t xml:space="preserve"> </w:t>
      </w:r>
      <w:r w:rsidR="008563D4" w:rsidRPr="008563D4">
        <w:rPr>
          <w:rFonts w:ascii="Verdana" w:hAnsi="Verdana"/>
          <w:sz w:val="20"/>
        </w:rPr>
        <w:t>w kosztorysie ofertowym sta</w:t>
      </w:r>
      <w:r w:rsidR="008563D4">
        <w:rPr>
          <w:rFonts w:ascii="Verdana" w:hAnsi="Verdana"/>
          <w:sz w:val="20"/>
        </w:rPr>
        <w:t>nowiącym załącznik do umowy. Każ</w:t>
      </w:r>
      <w:r w:rsidR="008563D4" w:rsidRPr="008563D4">
        <w:rPr>
          <w:rFonts w:ascii="Verdana" w:hAnsi="Verdana"/>
          <w:sz w:val="20"/>
        </w:rPr>
        <w:t>dorazowy odbiór prac nastąpi w</w:t>
      </w:r>
      <w:r w:rsidR="008563D4">
        <w:rPr>
          <w:rFonts w:ascii="Verdana" w:hAnsi="Verdana"/>
          <w:sz w:val="20"/>
        </w:rPr>
        <w:t xml:space="preserve"> </w:t>
      </w:r>
      <w:r w:rsidR="008563D4" w:rsidRPr="008563D4">
        <w:rPr>
          <w:rFonts w:ascii="Verdana" w:hAnsi="Verdana"/>
          <w:sz w:val="20"/>
        </w:rPr>
        <w:t xml:space="preserve">oparciu o protokół częściowy lub końcowy </w:t>
      </w:r>
      <w:r w:rsidR="008563D4" w:rsidRPr="008563D4">
        <w:rPr>
          <w:rFonts w:ascii="Verdana" w:hAnsi="Verdana"/>
          <w:sz w:val="20"/>
        </w:rPr>
        <w:lastRenderedPageBreak/>
        <w:t>odbioru. Przy odbiorze końc</w:t>
      </w:r>
      <w:r w:rsidR="008563D4">
        <w:rPr>
          <w:rFonts w:ascii="Verdana" w:hAnsi="Verdana"/>
          <w:sz w:val="20"/>
        </w:rPr>
        <w:t>owym należy przedłoż</w:t>
      </w:r>
      <w:r w:rsidR="008563D4" w:rsidRPr="008563D4">
        <w:rPr>
          <w:rFonts w:ascii="Verdana" w:hAnsi="Verdana"/>
          <w:sz w:val="20"/>
        </w:rPr>
        <w:t>yć</w:t>
      </w:r>
      <w:r w:rsidR="008563D4">
        <w:rPr>
          <w:rFonts w:ascii="Verdana" w:hAnsi="Verdana"/>
          <w:sz w:val="20"/>
        </w:rPr>
        <w:t xml:space="preserve"> </w:t>
      </w:r>
      <w:r w:rsidR="008563D4" w:rsidRPr="008563D4">
        <w:rPr>
          <w:rFonts w:ascii="Verdana" w:hAnsi="Verdana"/>
          <w:sz w:val="20"/>
        </w:rPr>
        <w:t>wszelkie protokoły: częściowe, prac zanikających oraz inne dokumenty.</w:t>
      </w:r>
      <w:r w:rsidR="008563D4">
        <w:rPr>
          <w:rFonts w:ascii="Verdana" w:hAnsi="Verdana"/>
          <w:sz w:val="20"/>
        </w:rPr>
        <w:t xml:space="preserve"> </w:t>
      </w:r>
      <w:r w:rsidRPr="00A06ADB">
        <w:rPr>
          <w:rFonts w:ascii="Verdana" w:hAnsi="Verdana"/>
          <w:sz w:val="20"/>
        </w:rPr>
        <w:t>Obmiar robót będzie określać faktyczny zakres robót wykonywanych zgodnie z dokumentacją projektową i specyfikacją techniczną, w ustalonych jednostkach. Książka obmiarów stanowi dokument pozwalający na rzeczywisty obmiar robót. Obmiaru wykonanych robót dokonuje w sposób ciągły kierownik budowy. Podstawą dokonywania obmiarów, określających zakres prac wykonywanych w ramach poszczególnych pozycji, jest przedmiar robót, będący integralną czę</w:t>
      </w:r>
      <w:r w:rsidR="008563D4">
        <w:rPr>
          <w:rFonts w:ascii="Verdana" w:hAnsi="Verdana"/>
          <w:sz w:val="20"/>
        </w:rPr>
        <w:t>ścią  dokumentacji projektowe</w:t>
      </w:r>
    </w:p>
    <w:p w:rsidR="007A313D" w:rsidRPr="00E53668" w:rsidRDefault="007A313D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7" w:name="_Toc356996872"/>
      <w:r w:rsidRPr="00A06ADB">
        <w:rPr>
          <w:rFonts w:ascii="Verdana" w:hAnsi="Verdana"/>
          <w:b/>
          <w:sz w:val="20"/>
        </w:rPr>
        <w:t>7.2 Zasady określania ilości robót i materiałów</w:t>
      </w:r>
      <w:bookmarkEnd w:id="17"/>
    </w:p>
    <w:p w:rsidR="008563D4" w:rsidRPr="008563D4" w:rsidRDefault="008563D4" w:rsidP="008563D4">
      <w:pPr>
        <w:spacing w:line="360" w:lineRule="auto"/>
        <w:ind w:left="708"/>
        <w:rPr>
          <w:rFonts w:ascii="Verdana" w:hAnsi="Verdana"/>
          <w:sz w:val="20"/>
        </w:rPr>
      </w:pPr>
      <w:r w:rsidRPr="008563D4">
        <w:rPr>
          <w:rFonts w:ascii="Verdana" w:hAnsi="Verdana"/>
          <w:sz w:val="20"/>
        </w:rPr>
        <w:t xml:space="preserve">Wszystkie informacje dotyczące jednostek miar i nakładów są </w:t>
      </w:r>
      <w:r>
        <w:rPr>
          <w:rFonts w:ascii="Verdana" w:hAnsi="Verdana"/>
          <w:sz w:val="20"/>
        </w:rPr>
        <w:t>zawarte w kosztorysie</w:t>
      </w:r>
      <w:r w:rsidRPr="008563D4">
        <w:rPr>
          <w:rFonts w:ascii="Verdana" w:hAnsi="Verdana"/>
          <w:sz w:val="20"/>
        </w:rPr>
        <w:t>,</w:t>
      </w:r>
      <w:r>
        <w:rPr>
          <w:rFonts w:ascii="Verdana" w:hAnsi="Verdana"/>
          <w:sz w:val="20"/>
        </w:rPr>
        <w:t xml:space="preserve"> </w:t>
      </w:r>
      <w:r w:rsidRPr="008563D4">
        <w:rPr>
          <w:rFonts w:ascii="Verdana" w:hAnsi="Verdana"/>
          <w:sz w:val="20"/>
        </w:rPr>
        <w:t>który jest załącznikiem do SIWZ, jak i integralną częścią niniejszego opracowania.</w:t>
      </w:r>
    </w:p>
    <w:p w:rsidR="008563D4" w:rsidRPr="008563D4" w:rsidRDefault="008563D4" w:rsidP="008563D4">
      <w:pPr>
        <w:spacing w:line="360" w:lineRule="auto"/>
        <w:ind w:left="510" w:firstLine="198"/>
        <w:rPr>
          <w:rFonts w:ascii="Verdana" w:hAnsi="Verdana"/>
          <w:sz w:val="20"/>
        </w:rPr>
      </w:pPr>
      <w:r w:rsidRPr="008563D4">
        <w:rPr>
          <w:rFonts w:ascii="Verdana" w:hAnsi="Verdana"/>
          <w:sz w:val="20"/>
        </w:rPr>
        <w:t>Jednostkami obmiarowymi są:</w:t>
      </w:r>
    </w:p>
    <w:p w:rsidR="008563D4" w:rsidRPr="008563D4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8563D4">
        <w:rPr>
          <w:rFonts w:ascii="Verdana" w:hAnsi="Verdana"/>
          <w:sz w:val="20"/>
        </w:rPr>
        <w:t xml:space="preserve">1 kpl </w:t>
      </w:r>
    </w:p>
    <w:p w:rsidR="008563D4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8563D4">
        <w:rPr>
          <w:rFonts w:ascii="Verdana" w:hAnsi="Verdana"/>
          <w:sz w:val="20"/>
        </w:rPr>
        <w:t>1 szt.</w:t>
      </w:r>
    </w:p>
    <w:p w:rsidR="008563D4" w:rsidRPr="008563D4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 kg</w:t>
      </w:r>
    </w:p>
    <w:p w:rsidR="008563D4" w:rsidRPr="008563D4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8563D4">
        <w:rPr>
          <w:rFonts w:ascii="Verdana" w:hAnsi="Verdana"/>
          <w:sz w:val="20"/>
        </w:rPr>
        <w:t>1 t</w:t>
      </w:r>
    </w:p>
    <w:p w:rsidR="008563D4" w:rsidRPr="008563D4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8563D4">
        <w:rPr>
          <w:rFonts w:ascii="Verdana" w:hAnsi="Verdana"/>
          <w:sz w:val="20"/>
        </w:rPr>
        <w:t>1 mb</w:t>
      </w:r>
    </w:p>
    <w:p w:rsidR="008563D4" w:rsidRPr="008563D4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8563D4">
        <w:rPr>
          <w:rFonts w:ascii="Verdana" w:hAnsi="Verdana"/>
          <w:sz w:val="20"/>
        </w:rPr>
        <w:t>1 m2</w:t>
      </w:r>
    </w:p>
    <w:p w:rsidR="008563D4" w:rsidRPr="008563D4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8563D4">
        <w:rPr>
          <w:rFonts w:ascii="Verdana" w:hAnsi="Verdana"/>
          <w:sz w:val="20"/>
        </w:rPr>
        <w:t>1 m3</w:t>
      </w:r>
    </w:p>
    <w:p w:rsidR="00047E18" w:rsidRPr="00A06ADB" w:rsidRDefault="00047E18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A06ADB" w:rsidRDefault="007A313D" w:rsidP="001C135E">
      <w:pPr>
        <w:pStyle w:val="Tekstpodstawowywcity2"/>
        <w:spacing w:line="360" w:lineRule="auto"/>
        <w:ind w:hanging="708"/>
        <w:outlineLvl w:val="0"/>
        <w:rPr>
          <w:rFonts w:ascii="Verdana" w:hAnsi="Verdana"/>
          <w:b/>
          <w:sz w:val="20"/>
        </w:rPr>
      </w:pPr>
      <w:bookmarkStart w:id="18" w:name="_Toc356996873"/>
      <w:r w:rsidRPr="00A06ADB">
        <w:rPr>
          <w:rFonts w:ascii="Verdana" w:hAnsi="Verdana"/>
          <w:b/>
          <w:sz w:val="20"/>
        </w:rPr>
        <w:t>8 Odbiór robót budowlanych</w:t>
      </w:r>
      <w:bookmarkEnd w:id="18"/>
    </w:p>
    <w:p w:rsidR="007A313D" w:rsidRPr="00A06ADB" w:rsidRDefault="007A313D" w:rsidP="00A579B2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A06ADB">
        <w:rPr>
          <w:rFonts w:ascii="Verdana" w:hAnsi="Verdana"/>
          <w:b/>
          <w:sz w:val="20"/>
        </w:rPr>
        <w:tab/>
      </w:r>
      <w:r w:rsidRPr="00A06ADB">
        <w:rPr>
          <w:rFonts w:ascii="Verdana" w:hAnsi="Verdana"/>
          <w:sz w:val="20"/>
        </w:rPr>
        <w:t>Odbiory robót powinny być przeprowadzane komisyjnie. Do odbioru powinna zostać powołana komisja w składzie:</w:t>
      </w:r>
    </w:p>
    <w:p w:rsidR="007A313D" w:rsidRPr="00A06ADB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Przedstawiciel Inwestora </w:t>
      </w:r>
    </w:p>
    <w:p w:rsidR="007A313D" w:rsidRPr="00A06ADB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Przedstawiciel Wykonawcy</w:t>
      </w:r>
    </w:p>
    <w:p w:rsidR="007A313D" w:rsidRPr="00A06ADB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Przedstawiciel Nadzoru</w:t>
      </w:r>
    </w:p>
    <w:p w:rsidR="007A313D" w:rsidRPr="00A06ADB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Przedstawiciel Użytkownika</w:t>
      </w:r>
    </w:p>
    <w:p w:rsidR="007A313D" w:rsidRPr="00A06ADB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Projektant</w:t>
      </w:r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b/>
          <w:sz w:val="20"/>
        </w:rPr>
      </w:pPr>
      <w:r w:rsidRPr="00A06ADB">
        <w:rPr>
          <w:rFonts w:ascii="Verdana" w:hAnsi="Verdana"/>
          <w:b/>
          <w:sz w:val="20"/>
        </w:rPr>
        <w:tab/>
      </w:r>
    </w:p>
    <w:p w:rsidR="007A313D" w:rsidRPr="00A06ADB" w:rsidRDefault="007A313D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19" w:name="_Toc356996874"/>
      <w:r w:rsidRPr="00A06ADB">
        <w:rPr>
          <w:rFonts w:ascii="Verdana" w:hAnsi="Verdana"/>
          <w:b/>
          <w:sz w:val="20"/>
        </w:rPr>
        <w:t xml:space="preserve">8.1 Odbiór etapowy robót </w:t>
      </w:r>
      <w:r w:rsidR="008563D4">
        <w:rPr>
          <w:rFonts w:ascii="Verdana" w:hAnsi="Verdana"/>
          <w:b/>
          <w:sz w:val="20"/>
        </w:rPr>
        <w:t>budowlanych</w:t>
      </w:r>
      <w:bookmarkEnd w:id="19"/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Default="007A313D" w:rsidP="00446B99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ab/>
        <w:t>Odbiorowi etapowemu podle</w:t>
      </w:r>
      <w:r w:rsidR="00446B99">
        <w:rPr>
          <w:rFonts w:ascii="Verdana" w:hAnsi="Verdana"/>
          <w:sz w:val="20"/>
        </w:rPr>
        <w:t>gają następujące elementy robót</w:t>
      </w:r>
    </w:p>
    <w:p w:rsidR="00446B99" w:rsidRDefault="00446B99" w:rsidP="00446B99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Roboty zanikowe.</w:t>
      </w:r>
    </w:p>
    <w:p w:rsidR="0018317B" w:rsidRDefault="0018317B" w:rsidP="00446B99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Roboty ulegające zakryciu.</w:t>
      </w:r>
    </w:p>
    <w:p w:rsidR="008563D4" w:rsidRPr="00A06ADB" w:rsidRDefault="008563D4" w:rsidP="008563D4">
      <w:pPr>
        <w:pStyle w:val="Tekstpodstawowywcity2"/>
        <w:spacing w:line="360" w:lineRule="auto"/>
        <w:ind w:left="1065"/>
        <w:rPr>
          <w:rFonts w:ascii="Verdana" w:hAnsi="Verdana"/>
          <w:sz w:val="20"/>
        </w:rPr>
      </w:pPr>
    </w:p>
    <w:p w:rsidR="007A313D" w:rsidRPr="00A06ADB" w:rsidRDefault="007A313D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20" w:name="_Toc356996875"/>
      <w:r w:rsidRPr="00A06ADB">
        <w:rPr>
          <w:rFonts w:ascii="Verdana" w:hAnsi="Verdana"/>
          <w:b/>
          <w:sz w:val="20"/>
        </w:rPr>
        <w:t xml:space="preserve">8.2 Odbiór końcowy robót </w:t>
      </w:r>
      <w:r w:rsidR="008563D4">
        <w:rPr>
          <w:rFonts w:ascii="Verdana" w:hAnsi="Verdana"/>
          <w:b/>
          <w:sz w:val="20"/>
        </w:rPr>
        <w:t>budowlanych</w:t>
      </w:r>
      <w:bookmarkEnd w:id="20"/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Default="00446B99" w:rsidP="00446B99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Jest to odbiór techniczny całkowitego zakresu robót. Należy przedstawić następujące dokumenty :</w:t>
      </w:r>
    </w:p>
    <w:p w:rsidR="00446B99" w:rsidRDefault="00446B99" w:rsidP="00446B99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wszystkie dokumenty odnośnie odbiorów częściowych,</w:t>
      </w:r>
    </w:p>
    <w:p w:rsidR="00446B99" w:rsidRPr="00A06ADB" w:rsidRDefault="00446B99" w:rsidP="00446B99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protokoły wszystkich odbiorów częściowych.</w:t>
      </w:r>
    </w:p>
    <w:p w:rsidR="007A313D" w:rsidRPr="00A06ADB" w:rsidRDefault="007A313D" w:rsidP="008563D4">
      <w:pPr>
        <w:pStyle w:val="Tekstpodstawowywcity2"/>
        <w:spacing w:line="360" w:lineRule="auto"/>
        <w:ind w:left="0"/>
        <w:outlineLvl w:val="1"/>
        <w:rPr>
          <w:rFonts w:ascii="Verdana" w:hAnsi="Verdana"/>
          <w:sz w:val="20"/>
        </w:rPr>
      </w:pPr>
    </w:p>
    <w:p w:rsidR="007A313D" w:rsidRPr="00A06ADB" w:rsidRDefault="007A313D" w:rsidP="00E53668">
      <w:pPr>
        <w:pStyle w:val="Tekstpodstawowywcity2"/>
        <w:spacing w:line="360" w:lineRule="auto"/>
        <w:ind w:left="705" w:hanging="705"/>
        <w:outlineLvl w:val="0"/>
        <w:rPr>
          <w:rFonts w:ascii="Verdana" w:hAnsi="Verdana"/>
          <w:sz w:val="20"/>
        </w:rPr>
      </w:pPr>
      <w:bookmarkStart w:id="21" w:name="_Toc356996876"/>
      <w:r w:rsidRPr="00A06ADB">
        <w:rPr>
          <w:rFonts w:ascii="Verdana" w:hAnsi="Verdana"/>
          <w:b/>
          <w:sz w:val="20"/>
        </w:rPr>
        <w:t>9. Rozliczenia robót</w:t>
      </w:r>
      <w:bookmarkEnd w:id="21"/>
    </w:p>
    <w:p w:rsidR="007A313D" w:rsidRPr="00A06ADB" w:rsidRDefault="007A313D" w:rsidP="00A06ADB">
      <w:pPr>
        <w:pStyle w:val="Tekstpodstawowywcity2"/>
        <w:spacing w:line="360" w:lineRule="auto"/>
        <w:ind w:left="705" w:hanging="705"/>
        <w:rPr>
          <w:rFonts w:ascii="Verdana" w:hAnsi="Verdana"/>
          <w:sz w:val="20"/>
        </w:rPr>
      </w:pPr>
    </w:p>
    <w:p w:rsidR="005313B8" w:rsidRDefault="008563D4" w:rsidP="005313B8">
      <w:pPr>
        <w:pStyle w:val="Tekstpodstawowywcity2"/>
        <w:spacing w:line="360" w:lineRule="auto"/>
        <w:ind w:left="0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>Rozliczenia prac następują zgodnie z umową.</w:t>
      </w:r>
      <w:bookmarkStart w:id="22" w:name="_Toc356996877"/>
    </w:p>
    <w:p w:rsidR="005313B8" w:rsidRDefault="005313B8" w:rsidP="005313B8">
      <w:pPr>
        <w:pStyle w:val="Tekstpodstawowywcity2"/>
        <w:spacing w:line="360" w:lineRule="auto"/>
        <w:ind w:left="0"/>
        <w:rPr>
          <w:rFonts w:ascii="Verdana" w:hAnsi="Verdana"/>
          <w:b/>
          <w:sz w:val="20"/>
        </w:rPr>
      </w:pPr>
    </w:p>
    <w:p w:rsidR="007A313D" w:rsidRPr="005313B8" w:rsidRDefault="007A313D" w:rsidP="005313B8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 w:rsidRPr="00A06ADB">
        <w:rPr>
          <w:rFonts w:ascii="Verdana" w:hAnsi="Verdana"/>
          <w:b/>
          <w:sz w:val="20"/>
        </w:rPr>
        <w:t>10. Dokumenty odniesienia</w:t>
      </w:r>
      <w:bookmarkEnd w:id="22"/>
    </w:p>
    <w:p w:rsidR="008563D4" w:rsidRDefault="007A313D" w:rsidP="00A06ADB">
      <w:pPr>
        <w:pStyle w:val="Tekstpodstawowywcity2"/>
        <w:spacing w:line="360" w:lineRule="auto"/>
        <w:ind w:left="705" w:hanging="705"/>
        <w:rPr>
          <w:rFonts w:ascii="Verdana" w:hAnsi="Verdana"/>
          <w:b/>
          <w:sz w:val="20"/>
        </w:rPr>
      </w:pPr>
      <w:r w:rsidRPr="00A06ADB">
        <w:rPr>
          <w:rFonts w:ascii="Verdana" w:hAnsi="Verdana"/>
          <w:b/>
          <w:sz w:val="20"/>
        </w:rPr>
        <w:tab/>
      </w:r>
    </w:p>
    <w:p w:rsidR="008563D4" w:rsidRDefault="008563D4" w:rsidP="00A06ADB">
      <w:pPr>
        <w:pStyle w:val="Tekstpodstawowywcity2"/>
        <w:spacing w:line="360" w:lineRule="auto"/>
        <w:ind w:left="705" w:hanging="705"/>
        <w:rPr>
          <w:rFonts w:ascii="Verdana" w:hAnsi="Verdana"/>
          <w:b/>
          <w:sz w:val="20"/>
        </w:rPr>
      </w:pPr>
    </w:p>
    <w:p w:rsidR="007A313D" w:rsidRPr="00A06ADB" w:rsidRDefault="007A313D" w:rsidP="008563D4">
      <w:pPr>
        <w:pStyle w:val="Tekstpodstawowywcity2"/>
        <w:spacing w:line="360" w:lineRule="auto"/>
        <w:ind w:left="705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Polskie Normy przywołane w opracowaniu:</w:t>
      </w:r>
    </w:p>
    <w:p w:rsidR="007A313D" w:rsidRPr="00A06ADB" w:rsidRDefault="007A313D" w:rsidP="00A06ADB">
      <w:pPr>
        <w:pStyle w:val="Tekstpodstawowywcity2"/>
        <w:spacing w:line="360" w:lineRule="auto"/>
        <w:ind w:left="705" w:hanging="705"/>
        <w:rPr>
          <w:rFonts w:ascii="Verdana" w:hAnsi="Verdana"/>
          <w:sz w:val="20"/>
        </w:rPr>
      </w:pPr>
      <w:r w:rsidRPr="00A06ADB">
        <w:rPr>
          <w:rFonts w:ascii="Verdana" w:hAnsi="Verdana"/>
          <w:b/>
          <w:sz w:val="20"/>
        </w:rPr>
        <w:tab/>
      </w:r>
    </w:p>
    <w:p w:rsidR="007A313D" w:rsidRDefault="00200CBF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PN-68/B-10020  Roboty murowe z cegły. Wymagania i badania przy odbiorze.</w:t>
      </w:r>
    </w:p>
    <w:p w:rsidR="00200CBF" w:rsidRDefault="00200CBF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PN-86/B-30020 Wapno.</w:t>
      </w:r>
    </w:p>
    <w:p w:rsidR="00200CBF" w:rsidRDefault="00200CBF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PN-EN 197-1:2002 Cement skład i kryteria, zgodności dotyczące cementu powszechnego użytku.</w:t>
      </w:r>
    </w:p>
    <w:p w:rsidR="00200CBF" w:rsidRDefault="00200CBF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PN-M-47900 Rusztowania.</w:t>
      </w:r>
    </w:p>
    <w:p w:rsidR="00200CBF" w:rsidRDefault="007E2296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PN-B-06200:2003 Podkł</w:t>
      </w:r>
      <w:bookmarkStart w:id="23" w:name="_GoBack"/>
      <w:bookmarkEnd w:id="23"/>
      <w:r w:rsidR="00200CBF">
        <w:rPr>
          <w:rFonts w:ascii="Verdana" w:hAnsi="Verdana"/>
          <w:sz w:val="20"/>
        </w:rPr>
        <w:t>ady podłogowe oraz materiały do ich wykonywania.</w:t>
      </w:r>
    </w:p>
    <w:p w:rsidR="00ED7B99" w:rsidRDefault="00ED7B99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PN-B-06200-2002 Konstrukcje stalowe budowlane. Warunki wykonywania i odbiór.</w:t>
      </w:r>
    </w:p>
    <w:p w:rsidR="00ED7B99" w:rsidRDefault="00ED7B99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PN-EN-ISO 12944-8 Ochrona przed korozją.</w:t>
      </w:r>
    </w:p>
    <w:p w:rsidR="00422F20" w:rsidRDefault="00422F20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PN-EN 13964 Sufity podwieszane. Wymagania i metody badawcze.</w:t>
      </w:r>
    </w:p>
    <w:p w:rsidR="00422F20" w:rsidRDefault="00422F20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PN-70/B-10100 Roboty tynkowe. Tynki zwykłe, wymagania przy odbiorze.</w:t>
      </w:r>
    </w:p>
    <w:p w:rsidR="00422F20" w:rsidRDefault="00422F20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PN-90/B-14501 Zaprawy zwykłe do wykonywania tynków, przygotowane na placu budowy.</w:t>
      </w:r>
    </w:p>
    <w:p w:rsidR="00422F20" w:rsidRDefault="00422F20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PN-B-10109:1998 Suche mieszanki tynkarskie przygotowane fabrycznie.</w:t>
      </w:r>
    </w:p>
    <w:p w:rsidR="00BC38EC" w:rsidRDefault="00BC38EC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PN-87/B-02355 Tolerancja wymiarowa w budownictwie.</w:t>
      </w:r>
    </w:p>
    <w:p w:rsidR="00BC38EC" w:rsidRDefault="00BC38EC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PN-B-79406:1997 Płyty kartonowo gipsowe.</w:t>
      </w:r>
    </w:p>
    <w:p w:rsidR="00C02416" w:rsidRDefault="00C02416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PN-63/B-10145 Posadzki z płytek kamionkowych (terakotowych) klinkierowych i lastrykowych. Wymagania i badania techniczne.</w:t>
      </w:r>
    </w:p>
    <w:p w:rsidR="00C02416" w:rsidRDefault="00C02416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PN-C-81901:2002 Farby olejne i alkaidowe.</w:t>
      </w:r>
    </w:p>
    <w:p w:rsidR="00C02416" w:rsidRDefault="00C02416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PN-62/C-81502 Szpachlówki i kity szpachlowe.</w:t>
      </w:r>
    </w:p>
    <w:p w:rsidR="00F36B33" w:rsidRDefault="00F36B33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PN-69/B-10280 Roboty malarskie budowlane, farbami wodnymi i wodorozci</w:t>
      </w:r>
      <w:r w:rsidR="00E15CDA">
        <w:rPr>
          <w:rFonts w:ascii="Verdana" w:hAnsi="Verdana"/>
          <w:sz w:val="20"/>
        </w:rPr>
        <w:t>ę</w:t>
      </w:r>
      <w:r>
        <w:rPr>
          <w:rFonts w:ascii="Verdana" w:hAnsi="Verdana"/>
          <w:sz w:val="20"/>
        </w:rPr>
        <w:t xml:space="preserve">czalnymi i </w:t>
      </w:r>
      <w:r w:rsidR="00E15CDA">
        <w:rPr>
          <w:rFonts w:ascii="Verdana" w:hAnsi="Verdana"/>
          <w:sz w:val="20"/>
        </w:rPr>
        <w:t>farbami emulsyjnymi.</w:t>
      </w:r>
    </w:p>
    <w:p w:rsidR="00E15CDA" w:rsidRDefault="00E15CDA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PN-69/B-10285 Roboty malarskie farbami i emaliami na spoiwach bezwodnych.</w:t>
      </w:r>
    </w:p>
    <w:p w:rsidR="008563D4" w:rsidRPr="00A06ADB" w:rsidRDefault="008563D4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8563D4" w:rsidRDefault="008563D4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Aprobaty techniczne :</w:t>
      </w:r>
    </w:p>
    <w:p w:rsidR="007A313D" w:rsidRPr="00A06ADB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A06ADB" w:rsidRDefault="00973EF0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 wszystkie materiały zastosowane w trakcie wykonywania zleconych robót.</w:t>
      </w:r>
    </w:p>
    <w:p w:rsidR="007A313D" w:rsidRPr="00A06ADB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Inne opracowania:</w:t>
      </w:r>
    </w:p>
    <w:p w:rsidR="007A313D" w:rsidRPr="00A06ADB" w:rsidRDefault="007A313D" w:rsidP="00A06ADB">
      <w:pPr>
        <w:pStyle w:val="Tekstpodstawowywcity2"/>
        <w:numPr>
          <w:ilvl w:val="0"/>
          <w:numId w:val="18"/>
        </w:numPr>
        <w:tabs>
          <w:tab w:val="clear" w:pos="360"/>
          <w:tab w:val="num" w:pos="1068"/>
        </w:tabs>
        <w:spacing w:line="360" w:lineRule="auto"/>
        <w:ind w:left="1068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Ustawa Prawo Budowlane </w:t>
      </w:r>
    </w:p>
    <w:p w:rsidR="007A313D" w:rsidRDefault="007A313D" w:rsidP="00A06ADB">
      <w:pPr>
        <w:pStyle w:val="Tekstpodstawowywcity2"/>
        <w:numPr>
          <w:ilvl w:val="0"/>
          <w:numId w:val="19"/>
        </w:numPr>
        <w:tabs>
          <w:tab w:val="clear" w:pos="360"/>
          <w:tab w:val="num" w:pos="1068"/>
        </w:tabs>
        <w:spacing w:line="360" w:lineRule="auto"/>
        <w:ind w:left="1068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Rozporządzenie Ministra Infrastruktury w sprawie warunków technicznych jakim powinny odpowiadać budynki i ich usytuowanie DZ. U. Z 2002r. Nr 75 poz. 690 ze zmianami</w:t>
      </w:r>
    </w:p>
    <w:p w:rsidR="008563D4" w:rsidRPr="00A579B2" w:rsidRDefault="008563D4" w:rsidP="00A06ADB">
      <w:pPr>
        <w:pStyle w:val="Tekstpodstawowywcity2"/>
        <w:numPr>
          <w:ilvl w:val="0"/>
          <w:numId w:val="19"/>
        </w:numPr>
        <w:tabs>
          <w:tab w:val="clear" w:pos="360"/>
          <w:tab w:val="num" w:pos="1068"/>
        </w:tabs>
        <w:spacing w:line="360" w:lineRule="auto"/>
        <w:ind w:left="1068"/>
        <w:rPr>
          <w:rFonts w:ascii="Verdana" w:hAnsi="Verdana"/>
          <w:sz w:val="20"/>
        </w:rPr>
      </w:pPr>
      <w:r w:rsidRPr="00A579B2">
        <w:rPr>
          <w:rFonts w:ascii="Verdana" w:hAnsi="Verdana"/>
          <w:sz w:val="20"/>
        </w:rPr>
        <w:t>………………………………………………………….</w:t>
      </w:r>
    </w:p>
    <w:p w:rsidR="007A313D" w:rsidRPr="00A06ADB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</w:p>
    <w:p w:rsidR="007A313D" w:rsidRPr="00A06ADB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ab/>
      </w:r>
      <w:r w:rsidR="0053389C" w:rsidRPr="00A06ADB">
        <w:rPr>
          <w:rFonts w:ascii="Verdana" w:hAnsi="Verdana"/>
          <w:sz w:val="20"/>
        </w:rPr>
        <w:tab/>
      </w:r>
      <w:r w:rsidR="0053389C" w:rsidRPr="00A06ADB">
        <w:rPr>
          <w:rFonts w:ascii="Verdana" w:hAnsi="Verdana"/>
          <w:sz w:val="20"/>
        </w:rPr>
        <w:tab/>
      </w:r>
      <w:r w:rsidR="0053389C" w:rsidRPr="00A06ADB">
        <w:rPr>
          <w:rFonts w:ascii="Verdana" w:hAnsi="Verdana"/>
          <w:sz w:val="20"/>
        </w:rPr>
        <w:tab/>
      </w:r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sectPr w:rsidR="007A313D" w:rsidRPr="00A06ADB" w:rsidSect="00A20DA1">
      <w:footerReference w:type="even" r:id="rId15"/>
      <w:footerReference w:type="default" r:id="rId16"/>
      <w:pgSz w:w="11906" w:h="16838"/>
      <w:pgMar w:top="1417" w:right="1417" w:bottom="1417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B05" w:rsidRDefault="00A30B05">
      <w:r>
        <w:separator/>
      </w:r>
    </w:p>
  </w:endnote>
  <w:endnote w:type="continuationSeparator" w:id="0">
    <w:p w:rsidR="00A30B05" w:rsidRDefault="00A30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AF4" w:rsidRDefault="000A3D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B5AF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B5AF4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DB5AF4" w:rsidRDefault="00DB5AF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AF4" w:rsidRDefault="000A3D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B5AF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313B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DB5AF4" w:rsidRDefault="00DB5AF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B05" w:rsidRDefault="00A30B05">
      <w:r>
        <w:separator/>
      </w:r>
    </w:p>
  </w:footnote>
  <w:footnote w:type="continuationSeparator" w:id="0">
    <w:p w:rsidR="00A30B05" w:rsidRDefault="00A30B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84C2F"/>
    <w:multiLevelType w:val="singleLevel"/>
    <w:tmpl w:val="DD08039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>
    <w:nsid w:val="0CDB521F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13B3AD5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2CC5E82"/>
    <w:multiLevelType w:val="hybridMultilevel"/>
    <w:tmpl w:val="BAD2C0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DC1C65"/>
    <w:multiLevelType w:val="singleLevel"/>
    <w:tmpl w:val="F4E0DFC4"/>
    <w:lvl w:ilvl="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5">
    <w:nsid w:val="1697574B"/>
    <w:multiLevelType w:val="hybridMultilevel"/>
    <w:tmpl w:val="1FF8F28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B037E04"/>
    <w:multiLevelType w:val="singleLevel"/>
    <w:tmpl w:val="6818F0C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1C8F41BD"/>
    <w:multiLevelType w:val="singleLevel"/>
    <w:tmpl w:val="7080529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>
    <w:nsid w:val="1E3C0E19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8910213"/>
    <w:multiLevelType w:val="singleLevel"/>
    <w:tmpl w:val="5F525B14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0">
    <w:nsid w:val="2B6B5FD5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B8426B2"/>
    <w:multiLevelType w:val="singleLevel"/>
    <w:tmpl w:val="5D9A797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>
    <w:nsid w:val="3491578E"/>
    <w:multiLevelType w:val="multilevel"/>
    <w:tmpl w:val="D81A1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3">
    <w:nsid w:val="3FB661FB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0CF1170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20611D5"/>
    <w:multiLevelType w:val="singleLevel"/>
    <w:tmpl w:val="9ADC8FF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4412358D"/>
    <w:multiLevelType w:val="singleLevel"/>
    <w:tmpl w:val="1E66BAD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7">
    <w:nsid w:val="4428741A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48505B0B"/>
    <w:multiLevelType w:val="singleLevel"/>
    <w:tmpl w:val="E9CE323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9">
    <w:nsid w:val="4FC3236B"/>
    <w:multiLevelType w:val="singleLevel"/>
    <w:tmpl w:val="12360EA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0">
    <w:nsid w:val="53790A99"/>
    <w:multiLevelType w:val="multilevel"/>
    <w:tmpl w:val="0BD65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1">
    <w:nsid w:val="5BA210DB"/>
    <w:multiLevelType w:val="multilevel"/>
    <w:tmpl w:val="D81A1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>
    <w:nsid w:val="5C3C3E72"/>
    <w:multiLevelType w:val="hybridMultilevel"/>
    <w:tmpl w:val="ABF2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FE0014"/>
    <w:multiLevelType w:val="singleLevel"/>
    <w:tmpl w:val="76F8ADA4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4">
    <w:nsid w:val="79FB6EA8"/>
    <w:multiLevelType w:val="hybridMultilevel"/>
    <w:tmpl w:val="09C4DE42"/>
    <w:lvl w:ilvl="0" w:tplc="92DEB91C">
      <w:numFmt w:val="bullet"/>
      <w:lvlText w:val="-"/>
      <w:lvlJc w:val="left"/>
      <w:pPr>
        <w:ind w:left="75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5">
    <w:nsid w:val="7C772FE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7E5568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0"/>
  </w:num>
  <w:num w:numId="2">
    <w:abstractNumId w:val="4"/>
  </w:num>
  <w:num w:numId="3">
    <w:abstractNumId w:val="11"/>
  </w:num>
  <w:num w:numId="4">
    <w:abstractNumId w:val="15"/>
  </w:num>
  <w:num w:numId="5">
    <w:abstractNumId w:val="6"/>
  </w:num>
  <w:num w:numId="6">
    <w:abstractNumId w:val="16"/>
  </w:num>
  <w:num w:numId="7">
    <w:abstractNumId w:val="9"/>
  </w:num>
  <w:num w:numId="8">
    <w:abstractNumId w:val="18"/>
  </w:num>
  <w:num w:numId="9">
    <w:abstractNumId w:val="0"/>
  </w:num>
  <w:num w:numId="10">
    <w:abstractNumId w:val="7"/>
  </w:num>
  <w:num w:numId="11">
    <w:abstractNumId w:val="19"/>
  </w:num>
  <w:num w:numId="12">
    <w:abstractNumId w:val="23"/>
  </w:num>
  <w:num w:numId="13">
    <w:abstractNumId w:val="1"/>
  </w:num>
  <w:num w:numId="14">
    <w:abstractNumId w:val="14"/>
  </w:num>
  <w:num w:numId="15">
    <w:abstractNumId w:val="8"/>
  </w:num>
  <w:num w:numId="16">
    <w:abstractNumId w:val="2"/>
  </w:num>
  <w:num w:numId="17">
    <w:abstractNumId w:val="13"/>
  </w:num>
  <w:num w:numId="18">
    <w:abstractNumId w:val="10"/>
  </w:num>
  <w:num w:numId="19">
    <w:abstractNumId w:val="17"/>
  </w:num>
  <w:num w:numId="20">
    <w:abstractNumId w:val="24"/>
  </w:num>
  <w:num w:numId="21">
    <w:abstractNumId w:val="26"/>
  </w:num>
  <w:num w:numId="22">
    <w:abstractNumId w:val="25"/>
  </w:num>
  <w:num w:numId="23">
    <w:abstractNumId w:val="12"/>
  </w:num>
  <w:num w:numId="24">
    <w:abstractNumId w:val="21"/>
  </w:num>
  <w:num w:numId="25">
    <w:abstractNumId w:val="3"/>
  </w:num>
  <w:num w:numId="26">
    <w:abstractNumId w:val="22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4F72"/>
    <w:rsid w:val="0001037B"/>
    <w:rsid w:val="0001403E"/>
    <w:rsid w:val="00040013"/>
    <w:rsid w:val="00047E18"/>
    <w:rsid w:val="000713F4"/>
    <w:rsid w:val="00087F27"/>
    <w:rsid w:val="000A3D78"/>
    <w:rsid w:val="000C7A0F"/>
    <w:rsid w:val="000E557E"/>
    <w:rsid w:val="000F6BFE"/>
    <w:rsid w:val="0011707D"/>
    <w:rsid w:val="0014541F"/>
    <w:rsid w:val="0018317B"/>
    <w:rsid w:val="001B2506"/>
    <w:rsid w:val="001C135E"/>
    <w:rsid w:val="001C5B1B"/>
    <w:rsid w:val="001F653A"/>
    <w:rsid w:val="001F6612"/>
    <w:rsid w:val="00200CBF"/>
    <w:rsid w:val="00205436"/>
    <w:rsid w:val="00263A55"/>
    <w:rsid w:val="00264EB3"/>
    <w:rsid w:val="0026655D"/>
    <w:rsid w:val="00270DC3"/>
    <w:rsid w:val="002724DA"/>
    <w:rsid w:val="002A63BC"/>
    <w:rsid w:val="002B3928"/>
    <w:rsid w:val="002B415D"/>
    <w:rsid w:val="002E10E8"/>
    <w:rsid w:val="00312750"/>
    <w:rsid w:val="00314D82"/>
    <w:rsid w:val="00316624"/>
    <w:rsid w:val="00352E1E"/>
    <w:rsid w:val="00355B0D"/>
    <w:rsid w:val="00374DFC"/>
    <w:rsid w:val="003C37BA"/>
    <w:rsid w:val="003E28A9"/>
    <w:rsid w:val="003E2D7F"/>
    <w:rsid w:val="00422F20"/>
    <w:rsid w:val="00446B99"/>
    <w:rsid w:val="00460DD6"/>
    <w:rsid w:val="00494219"/>
    <w:rsid w:val="004B1E66"/>
    <w:rsid w:val="004C3F9D"/>
    <w:rsid w:val="004D6804"/>
    <w:rsid w:val="004D6919"/>
    <w:rsid w:val="004E0B0C"/>
    <w:rsid w:val="005025BA"/>
    <w:rsid w:val="00512475"/>
    <w:rsid w:val="0051315B"/>
    <w:rsid w:val="005313B8"/>
    <w:rsid w:val="00532BF2"/>
    <w:rsid w:val="0053389C"/>
    <w:rsid w:val="00541AEF"/>
    <w:rsid w:val="00560DB9"/>
    <w:rsid w:val="00582C43"/>
    <w:rsid w:val="005945FB"/>
    <w:rsid w:val="005A0F9F"/>
    <w:rsid w:val="005A6034"/>
    <w:rsid w:val="005A7AE8"/>
    <w:rsid w:val="005E259E"/>
    <w:rsid w:val="00642593"/>
    <w:rsid w:val="006434CE"/>
    <w:rsid w:val="00684034"/>
    <w:rsid w:val="006B3C14"/>
    <w:rsid w:val="006D5B53"/>
    <w:rsid w:val="006F570C"/>
    <w:rsid w:val="00710F0D"/>
    <w:rsid w:val="00772626"/>
    <w:rsid w:val="007A313D"/>
    <w:rsid w:val="007C1FE3"/>
    <w:rsid w:val="007E2296"/>
    <w:rsid w:val="007F2CEB"/>
    <w:rsid w:val="00830A4B"/>
    <w:rsid w:val="008563D4"/>
    <w:rsid w:val="00875F22"/>
    <w:rsid w:val="0087623C"/>
    <w:rsid w:val="0088741A"/>
    <w:rsid w:val="008C0446"/>
    <w:rsid w:val="00952D74"/>
    <w:rsid w:val="0096025E"/>
    <w:rsid w:val="00973EF0"/>
    <w:rsid w:val="00982117"/>
    <w:rsid w:val="0098532E"/>
    <w:rsid w:val="00991DAA"/>
    <w:rsid w:val="00992222"/>
    <w:rsid w:val="009B7517"/>
    <w:rsid w:val="009C3816"/>
    <w:rsid w:val="009C53E0"/>
    <w:rsid w:val="00A06ADB"/>
    <w:rsid w:val="00A20DA1"/>
    <w:rsid w:val="00A2781E"/>
    <w:rsid w:val="00A30B05"/>
    <w:rsid w:val="00A54EAF"/>
    <w:rsid w:val="00A5527F"/>
    <w:rsid w:val="00A57009"/>
    <w:rsid w:val="00A579B2"/>
    <w:rsid w:val="00A669A7"/>
    <w:rsid w:val="00A81C70"/>
    <w:rsid w:val="00AA14C2"/>
    <w:rsid w:val="00AF4438"/>
    <w:rsid w:val="00B1290B"/>
    <w:rsid w:val="00B46800"/>
    <w:rsid w:val="00BC2569"/>
    <w:rsid w:val="00BC38EC"/>
    <w:rsid w:val="00BD7C82"/>
    <w:rsid w:val="00C02416"/>
    <w:rsid w:val="00C143E9"/>
    <w:rsid w:val="00C421F2"/>
    <w:rsid w:val="00C46D0B"/>
    <w:rsid w:val="00C857E4"/>
    <w:rsid w:val="00CD123D"/>
    <w:rsid w:val="00CD5AE4"/>
    <w:rsid w:val="00CE564D"/>
    <w:rsid w:val="00D073B0"/>
    <w:rsid w:val="00D50CB6"/>
    <w:rsid w:val="00D74F72"/>
    <w:rsid w:val="00D81454"/>
    <w:rsid w:val="00D85F09"/>
    <w:rsid w:val="00D93658"/>
    <w:rsid w:val="00DB5AF4"/>
    <w:rsid w:val="00DC354C"/>
    <w:rsid w:val="00DE1B1A"/>
    <w:rsid w:val="00DE75A2"/>
    <w:rsid w:val="00E05D33"/>
    <w:rsid w:val="00E15CDA"/>
    <w:rsid w:val="00E40E88"/>
    <w:rsid w:val="00E470A3"/>
    <w:rsid w:val="00E53668"/>
    <w:rsid w:val="00E8453C"/>
    <w:rsid w:val="00EB1F0F"/>
    <w:rsid w:val="00EC3439"/>
    <w:rsid w:val="00ED7B99"/>
    <w:rsid w:val="00EF1647"/>
    <w:rsid w:val="00F06689"/>
    <w:rsid w:val="00F20183"/>
    <w:rsid w:val="00F32894"/>
    <w:rsid w:val="00F36933"/>
    <w:rsid w:val="00F36B33"/>
    <w:rsid w:val="00F423D2"/>
    <w:rsid w:val="00F861F2"/>
    <w:rsid w:val="00FA2EE3"/>
    <w:rsid w:val="00FB7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#b2b2b2">
      <v:fill color="#b2b2b2" opacity=".5"/>
      <v:stroke weight="1pt"/>
      <v:shadow on="t" color="#99f" offset="3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0DA1"/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autoRedefine/>
    <w:rsid w:val="00A20DA1"/>
  </w:style>
  <w:style w:type="paragraph" w:styleId="Stopka">
    <w:name w:val="footer"/>
    <w:basedOn w:val="Normalny"/>
    <w:rsid w:val="00A20D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0DA1"/>
  </w:style>
  <w:style w:type="paragraph" w:styleId="Tekstpodstawowy">
    <w:name w:val="Body Text"/>
    <w:basedOn w:val="Normalny"/>
    <w:rsid w:val="00A20DA1"/>
    <w:rPr>
      <w:b/>
      <w:sz w:val="28"/>
    </w:rPr>
  </w:style>
  <w:style w:type="paragraph" w:styleId="Tekstpodstawowywcity">
    <w:name w:val="Body Text Indent"/>
    <w:basedOn w:val="Normalny"/>
    <w:rsid w:val="00A20DA1"/>
    <w:pPr>
      <w:ind w:left="705"/>
    </w:pPr>
  </w:style>
  <w:style w:type="paragraph" w:styleId="Tekstpodstawowywcity2">
    <w:name w:val="Body Text Indent 2"/>
    <w:basedOn w:val="Normalny"/>
    <w:rsid w:val="00A20DA1"/>
    <w:pPr>
      <w:ind w:left="708"/>
    </w:pPr>
  </w:style>
  <w:style w:type="paragraph" w:styleId="Tekstpodstawowywcity3">
    <w:name w:val="Body Text Indent 3"/>
    <w:basedOn w:val="Normalny"/>
    <w:rsid w:val="00A20DA1"/>
    <w:pPr>
      <w:ind w:left="426" w:hanging="284"/>
    </w:pPr>
  </w:style>
  <w:style w:type="paragraph" w:styleId="Tekstprzypisudolnego">
    <w:name w:val="footnote text"/>
    <w:basedOn w:val="Normalny"/>
    <w:semiHidden/>
    <w:rsid w:val="00A20DA1"/>
    <w:rPr>
      <w:sz w:val="20"/>
    </w:rPr>
  </w:style>
  <w:style w:type="character" w:styleId="Odwoanieprzypisudolnego">
    <w:name w:val="footnote reference"/>
    <w:basedOn w:val="Domylnaczcionkaakapitu"/>
    <w:semiHidden/>
    <w:rsid w:val="00A20DA1"/>
    <w:rPr>
      <w:vertAlign w:val="superscript"/>
    </w:rPr>
  </w:style>
  <w:style w:type="paragraph" w:styleId="Tekstdymka">
    <w:name w:val="Balloon Text"/>
    <w:basedOn w:val="Normalny"/>
    <w:semiHidden/>
    <w:rsid w:val="00047E18"/>
    <w:rPr>
      <w:rFonts w:ascii="Tahoma" w:hAnsi="Tahoma" w:cs="Tahoma"/>
      <w:sz w:val="16"/>
      <w:szCs w:val="16"/>
    </w:rPr>
  </w:style>
  <w:style w:type="paragraph" w:styleId="Spistreci2">
    <w:name w:val="toc 2"/>
    <w:basedOn w:val="Normalny"/>
    <w:next w:val="Normalny"/>
    <w:autoRedefine/>
    <w:uiPriority w:val="39"/>
    <w:rsid w:val="00316624"/>
    <w:pPr>
      <w:tabs>
        <w:tab w:val="left" w:pos="960"/>
        <w:tab w:val="right" w:leader="dot" w:pos="9062"/>
      </w:tabs>
      <w:spacing w:line="360" w:lineRule="auto"/>
      <w:ind w:left="240"/>
    </w:pPr>
    <w:rPr>
      <w:rFonts w:ascii="Verdana" w:hAnsi="Verdana"/>
      <w:sz w:val="20"/>
    </w:rPr>
  </w:style>
  <w:style w:type="paragraph" w:styleId="Spistreci1">
    <w:name w:val="toc 1"/>
    <w:basedOn w:val="Normalny"/>
    <w:next w:val="Normalny"/>
    <w:autoRedefine/>
    <w:uiPriority w:val="39"/>
    <w:rsid w:val="00BC2569"/>
    <w:rPr>
      <w:rFonts w:ascii="Verdana" w:hAnsi="Verdana"/>
      <w:sz w:val="20"/>
    </w:rPr>
  </w:style>
  <w:style w:type="character" w:styleId="Hipercze">
    <w:name w:val="Hyperlink"/>
    <w:basedOn w:val="Domylnaczcionkaakapitu"/>
    <w:uiPriority w:val="99"/>
    <w:rsid w:val="00BC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259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D123D"/>
    <w:rPr>
      <w:b/>
      <w:bCs/>
    </w:rPr>
  </w:style>
  <w:style w:type="paragraph" w:styleId="Nagwek">
    <w:name w:val="header"/>
    <w:basedOn w:val="Normalny"/>
    <w:link w:val="NagwekZnak"/>
    <w:rsid w:val="00D50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50CB6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0DA1"/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autoRedefine/>
    <w:rsid w:val="00A20DA1"/>
  </w:style>
  <w:style w:type="paragraph" w:styleId="Stopka">
    <w:name w:val="footer"/>
    <w:basedOn w:val="Normalny"/>
    <w:rsid w:val="00A20D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0DA1"/>
  </w:style>
  <w:style w:type="paragraph" w:styleId="Tekstpodstawowy">
    <w:name w:val="Body Text"/>
    <w:basedOn w:val="Normalny"/>
    <w:rsid w:val="00A20DA1"/>
    <w:rPr>
      <w:b/>
      <w:sz w:val="28"/>
    </w:rPr>
  </w:style>
  <w:style w:type="paragraph" w:styleId="Tekstpodstawowywcity">
    <w:name w:val="Body Text Indent"/>
    <w:basedOn w:val="Normalny"/>
    <w:rsid w:val="00A20DA1"/>
    <w:pPr>
      <w:ind w:left="705"/>
    </w:pPr>
  </w:style>
  <w:style w:type="paragraph" w:styleId="Tekstpodstawowywcity2">
    <w:name w:val="Body Text Indent 2"/>
    <w:basedOn w:val="Normalny"/>
    <w:rsid w:val="00A20DA1"/>
    <w:pPr>
      <w:ind w:left="708"/>
    </w:pPr>
  </w:style>
  <w:style w:type="paragraph" w:styleId="Tekstpodstawowywcity3">
    <w:name w:val="Body Text Indent 3"/>
    <w:basedOn w:val="Normalny"/>
    <w:rsid w:val="00A20DA1"/>
    <w:pPr>
      <w:ind w:left="426" w:hanging="284"/>
    </w:pPr>
  </w:style>
  <w:style w:type="paragraph" w:styleId="Tekstprzypisudolnego">
    <w:name w:val="footnote text"/>
    <w:basedOn w:val="Normalny"/>
    <w:semiHidden/>
    <w:rsid w:val="00A20DA1"/>
    <w:rPr>
      <w:sz w:val="20"/>
    </w:rPr>
  </w:style>
  <w:style w:type="character" w:styleId="Odwoanieprzypisudolnego">
    <w:name w:val="footnote reference"/>
    <w:basedOn w:val="Domylnaczcionkaakapitu"/>
    <w:semiHidden/>
    <w:rsid w:val="00A20DA1"/>
    <w:rPr>
      <w:vertAlign w:val="superscript"/>
    </w:rPr>
  </w:style>
  <w:style w:type="paragraph" w:styleId="Tekstdymka">
    <w:name w:val="Balloon Text"/>
    <w:basedOn w:val="Normalny"/>
    <w:semiHidden/>
    <w:rsid w:val="00047E18"/>
    <w:rPr>
      <w:rFonts w:ascii="Tahoma" w:hAnsi="Tahoma" w:cs="Tahoma"/>
      <w:sz w:val="16"/>
      <w:szCs w:val="16"/>
    </w:rPr>
  </w:style>
  <w:style w:type="paragraph" w:styleId="Spistreci2">
    <w:name w:val="toc 2"/>
    <w:basedOn w:val="Normalny"/>
    <w:next w:val="Normalny"/>
    <w:autoRedefine/>
    <w:uiPriority w:val="39"/>
    <w:rsid w:val="00316624"/>
    <w:pPr>
      <w:tabs>
        <w:tab w:val="left" w:pos="960"/>
        <w:tab w:val="right" w:leader="dot" w:pos="9062"/>
      </w:tabs>
      <w:spacing w:line="360" w:lineRule="auto"/>
      <w:ind w:left="240"/>
    </w:pPr>
    <w:rPr>
      <w:rFonts w:ascii="Verdana" w:hAnsi="Verdana"/>
      <w:sz w:val="20"/>
    </w:rPr>
  </w:style>
  <w:style w:type="paragraph" w:styleId="Spistreci1">
    <w:name w:val="toc 1"/>
    <w:basedOn w:val="Normalny"/>
    <w:next w:val="Normalny"/>
    <w:autoRedefine/>
    <w:uiPriority w:val="39"/>
    <w:rsid w:val="00BC2569"/>
    <w:rPr>
      <w:rFonts w:ascii="Verdana" w:hAnsi="Verdana"/>
      <w:sz w:val="20"/>
    </w:rPr>
  </w:style>
  <w:style w:type="character" w:styleId="Hipercze">
    <w:name w:val="Hyperlink"/>
    <w:basedOn w:val="Domylnaczcionkaakapitu"/>
    <w:uiPriority w:val="99"/>
    <w:rsid w:val="00BC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259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D123D"/>
    <w:rPr>
      <w:b/>
      <w:bCs/>
    </w:rPr>
  </w:style>
  <w:style w:type="paragraph" w:styleId="Nagwek">
    <w:name w:val="header"/>
    <w:basedOn w:val="Normalny"/>
    <w:link w:val="NagwekZnak"/>
    <w:rsid w:val="00D50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50CB6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5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.wikipedia.org/wiki/Konstrukcja_budowlana" TargetMode="External"/><Relationship Id="rId13" Type="http://schemas.openxmlformats.org/officeDocument/2006/relationships/hyperlink" Target="http://pl.wikipedia.org/wiki/Kruszywo_budowlan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l.wikipedia.org/wiki/Spoiwo_mineraln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l.wikipedia.org/wiki/Mieszanina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pl.wikipedia.org/wiki/Tektur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l.wikipedia.org/wiki/Gips" TargetMode="External"/><Relationship Id="rId14" Type="http://schemas.openxmlformats.org/officeDocument/2006/relationships/hyperlink" Target="http://pl.wikipedia.org/wiki/Wi%C4%85zanie_spoiwa_budowlanego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4CBDF-40F6-41B9-AE9F-33F3C529C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1991</Words>
  <Characters>15417</Characters>
  <Application>Microsoft Office Word</Application>
  <DocSecurity>0</DocSecurity>
  <Lines>128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17374</CharactersWithSpaces>
  <SharedDoc>false</SharedDoc>
  <HLinks>
    <vt:vector size="306" baseType="variant">
      <vt:variant>
        <vt:i4>1966134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_Toc185848615</vt:lpwstr>
      </vt:variant>
      <vt:variant>
        <vt:i4>1966134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_Toc185848614</vt:lpwstr>
      </vt:variant>
      <vt:variant>
        <vt:i4>1966134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_Toc185848613</vt:lpwstr>
      </vt:variant>
      <vt:variant>
        <vt:i4>1966134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_Toc185848612</vt:lpwstr>
      </vt:variant>
      <vt:variant>
        <vt:i4>1966134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_Toc185848611</vt:lpwstr>
      </vt:variant>
      <vt:variant>
        <vt:i4>1966134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_Toc185848610</vt:lpwstr>
      </vt:variant>
      <vt:variant>
        <vt:i4>2031670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_Toc185848609</vt:lpwstr>
      </vt:variant>
      <vt:variant>
        <vt:i4>2031670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_Toc185848608</vt:lpwstr>
      </vt:variant>
      <vt:variant>
        <vt:i4>2031670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_Toc185848607</vt:lpwstr>
      </vt:variant>
      <vt:variant>
        <vt:i4>2031670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_Toc185848606</vt:lpwstr>
      </vt:variant>
      <vt:variant>
        <vt:i4>2031670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_Toc185848605</vt:lpwstr>
      </vt:variant>
      <vt:variant>
        <vt:i4>2031670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_Toc185848604</vt:lpwstr>
      </vt:variant>
      <vt:variant>
        <vt:i4>2031670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_Toc185848603</vt:lpwstr>
      </vt:variant>
      <vt:variant>
        <vt:i4>2031670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_Toc185848602</vt:lpwstr>
      </vt:variant>
      <vt:variant>
        <vt:i4>2031670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_Toc185848601</vt:lpwstr>
      </vt:variant>
      <vt:variant>
        <vt:i4>2031670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_Toc185848600</vt:lpwstr>
      </vt:variant>
      <vt:variant>
        <vt:i4>1441845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_Toc185848599</vt:lpwstr>
      </vt:variant>
      <vt:variant>
        <vt:i4>1441845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_Toc185848598</vt:lpwstr>
      </vt:variant>
      <vt:variant>
        <vt:i4>1441845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_Toc185848597</vt:lpwstr>
      </vt:variant>
      <vt:variant>
        <vt:i4>1441845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_Toc185848596</vt:lpwstr>
      </vt:variant>
      <vt:variant>
        <vt:i4>1441845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_Toc185848595</vt:lpwstr>
      </vt:variant>
      <vt:variant>
        <vt:i4>1441845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_Toc185848594</vt:lpwstr>
      </vt:variant>
      <vt:variant>
        <vt:i4>1441845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_Toc185848593</vt:lpwstr>
      </vt:variant>
      <vt:variant>
        <vt:i4>1441845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_Toc185848592</vt:lpwstr>
      </vt:variant>
      <vt:variant>
        <vt:i4>1441845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_Toc185848591</vt:lpwstr>
      </vt:variant>
      <vt:variant>
        <vt:i4>1441845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_Toc185848590</vt:lpwstr>
      </vt:variant>
      <vt:variant>
        <vt:i4>1507381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_Toc185848589</vt:lpwstr>
      </vt:variant>
      <vt:variant>
        <vt:i4>1507381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_Toc185848588</vt:lpwstr>
      </vt:variant>
      <vt:variant>
        <vt:i4>1507381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_Toc185848587</vt:lpwstr>
      </vt:variant>
      <vt:variant>
        <vt:i4>1507381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_Toc185848586</vt:lpwstr>
      </vt:variant>
      <vt:variant>
        <vt:i4>1507381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_Toc185848585</vt:lpwstr>
      </vt:variant>
      <vt:variant>
        <vt:i4>1507381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_Toc185848584</vt:lpwstr>
      </vt:variant>
      <vt:variant>
        <vt:i4>1507381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_Toc185848583</vt:lpwstr>
      </vt:variant>
      <vt:variant>
        <vt:i4>1507381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_Toc185848582</vt:lpwstr>
      </vt:variant>
      <vt:variant>
        <vt:i4>1507381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_Toc185848581</vt:lpwstr>
      </vt:variant>
      <vt:variant>
        <vt:i4>1507381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_Toc185848580</vt:lpwstr>
      </vt:variant>
      <vt:variant>
        <vt:i4>1572917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_Toc185848579</vt:lpwstr>
      </vt:variant>
      <vt:variant>
        <vt:i4>1572917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_Toc185848578</vt:lpwstr>
      </vt:variant>
      <vt:variant>
        <vt:i4>1572917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_Toc185848577</vt:lpwstr>
      </vt:variant>
      <vt:variant>
        <vt:i4>1572917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_Toc185848576</vt:lpwstr>
      </vt:variant>
      <vt:variant>
        <vt:i4>1572917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_Toc185848575</vt:lpwstr>
      </vt:variant>
      <vt:variant>
        <vt:i4>1572917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_Toc185848574</vt:lpwstr>
      </vt:variant>
      <vt:variant>
        <vt:i4>1572917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_Toc185848573</vt:lpwstr>
      </vt:variant>
      <vt:variant>
        <vt:i4>1572917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_Toc185848572</vt:lpwstr>
      </vt:variant>
      <vt:variant>
        <vt:i4>1572917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_Toc185848571</vt:lpwstr>
      </vt:variant>
      <vt:variant>
        <vt:i4>1572917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_Toc185848570</vt:lpwstr>
      </vt:variant>
      <vt:variant>
        <vt:i4>1638453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_Toc185848569</vt:lpwstr>
      </vt:variant>
      <vt:variant>
        <vt:i4>1638453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_Toc185848568</vt:lpwstr>
      </vt:variant>
      <vt:variant>
        <vt:i4>1638453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_Toc185848567</vt:lpwstr>
      </vt:variant>
      <vt:variant>
        <vt:i4>1638453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_Toc185848566</vt:lpwstr>
      </vt:variant>
      <vt:variant>
        <vt:i4>1638453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_Toc185848565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zjamrozik</cp:lastModifiedBy>
  <cp:revision>3</cp:revision>
  <cp:lastPrinted>2013-09-16T13:23:00Z</cp:lastPrinted>
  <dcterms:created xsi:type="dcterms:W3CDTF">2013-12-03T09:28:00Z</dcterms:created>
  <dcterms:modified xsi:type="dcterms:W3CDTF">2013-12-03T09:34:00Z</dcterms:modified>
</cp:coreProperties>
</file>