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F414F" w14:textId="3AA26E28" w:rsidR="00667F58" w:rsidRDefault="006F1277" w:rsidP="006F1277">
      <w:pPr>
        <w:jc w:val="center"/>
        <w:rPr>
          <w:rFonts w:ascii="Arial" w:hAnsi="Arial" w:cs="Arial"/>
          <w:b/>
          <w:sz w:val="26"/>
          <w:szCs w:val="26"/>
        </w:rPr>
      </w:pPr>
      <w:r w:rsidRPr="006F1277">
        <w:rPr>
          <w:rFonts w:ascii="Arial" w:hAnsi="Arial" w:cs="Arial"/>
          <w:b/>
          <w:sz w:val="26"/>
          <w:szCs w:val="26"/>
        </w:rPr>
        <w:t>Zakup i montaż rejestratorów parametrów mikroklimatu z a</w:t>
      </w:r>
      <w:r w:rsidR="00382A5C">
        <w:rPr>
          <w:rFonts w:ascii="Arial" w:hAnsi="Arial" w:cs="Arial"/>
          <w:b/>
          <w:sz w:val="26"/>
          <w:szCs w:val="26"/>
        </w:rPr>
        <w:t>kcesoriami</w:t>
      </w:r>
      <w:bookmarkStart w:id="0" w:name="_GoBack"/>
      <w:bookmarkEnd w:id="0"/>
    </w:p>
    <w:p w14:paraId="0820770D" w14:textId="77777777" w:rsidR="006F1277" w:rsidRPr="006F1277" w:rsidRDefault="006F1277" w:rsidP="006F1277">
      <w:pPr>
        <w:jc w:val="both"/>
        <w:rPr>
          <w:rFonts w:ascii="Arial" w:hAnsi="Arial" w:cs="Arial"/>
          <w:sz w:val="26"/>
          <w:szCs w:val="26"/>
        </w:rPr>
      </w:pPr>
    </w:p>
    <w:p w14:paraId="43E03162" w14:textId="77777777" w:rsidR="00BD4722" w:rsidRPr="00253DFD" w:rsidRDefault="00BD4722" w:rsidP="00782C68">
      <w:pPr>
        <w:rPr>
          <w:rFonts w:ascii="Arial" w:hAnsi="Arial" w:cs="Arial"/>
        </w:rPr>
      </w:pPr>
    </w:p>
    <w:p w14:paraId="58DB08A7" w14:textId="0B5196CB" w:rsidR="00782C68" w:rsidRPr="00253DFD" w:rsidRDefault="00782C68" w:rsidP="00E70E64">
      <w:pPr>
        <w:jc w:val="both"/>
        <w:rPr>
          <w:rFonts w:ascii="Arial" w:hAnsi="Arial" w:cs="Arial"/>
        </w:rPr>
      </w:pPr>
      <w:r w:rsidRPr="00253DFD">
        <w:rPr>
          <w:rFonts w:ascii="Arial" w:hAnsi="Arial" w:cs="Arial"/>
        </w:rPr>
        <w:t xml:space="preserve">Przedmiotem zamówienia </w:t>
      </w:r>
      <w:r w:rsidR="00E70E64">
        <w:rPr>
          <w:rFonts w:ascii="Arial" w:hAnsi="Arial" w:cs="Arial"/>
        </w:rPr>
        <w:t xml:space="preserve">jest </w:t>
      </w:r>
      <w:r w:rsidR="006F1277">
        <w:rPr>
          <w:rFonts w:ascii="Arial" w:hAnsi="Arial" w:cs="Arial"/>
        </w:rPr>
        <w:t>zakup</w:t>
      </w:r>
      <w:r w:rsidR="00CB5382">
        <w:rPr>
          <w:rFonts w:ascii="Arial" w:hAnsi="Arial" w:cs="Arial"/>
        </w:rPr>
        <w:t xml:space="preserve"> i montaż rejestratorów klimatu</w:t>
      </w:r>
      <w:r w:rsidR="00E70E64" w:rsidRPr="00E70E64">
        <w:rPr>
          <w:rFonts w:ascii="Arial" w:hAnsi="Arial" w:cs="Arial"/>
        </w:rPr>
        <w:t xml:space="preserve"> przestrzeni ekspozycyjnych Gmachu Głównego Muzeum Narodowego w Warszawie.</w:t>
      </w:r>
    </w:p>
    <w:p w14:paraId="4FE3C040" w14:textId="0AD35B2A" w:rsidR="00667F58" w:rsidRDefault="00667F58" w:rsidP="00782C68">
      <w:pPr>
        <w:rPr>
          <w:rFonts w:ascii="Arial" w:hAnsi="Arial" w:cs="Arial"/>
        </w:rPr>
      </w:pPr>
    </w:p>
    <w:p w14:paraId="695D1693" w14:textId="77777777" w:rsidR="00BD4722" w:rsidRPr="00253DFD" w:rsidRDefault="00BD4722" w:rsidP="00782C68">
      <w:pPr>
        <w:rPr>
          <w:rFonts w:ascii="Arial" w:hAnsi="Arial" w:cs="Arial"/>
        </w:rPr>
      </w:pPr>
    </w:p>
    <w:p w14:paraId="32D87EC6" w14:textId="52BF4D38" w:rsidR="00667F58" w:rsidRPr="00253DFD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10D8BBC8" w14:textId="77777777" w:rsidR="008B7585" w:rsidRPr="005D1ED6" w:rsidRDefault="008B7585" w:rsidP="008B7585">
      <w:pPr>
        <w:jc w:val="both"/>
        <w:rPr>
          <w:rFonts w:ascii="Arial" w:hAnsi="Arial" w:cs="Arial"/>
        </w:rPr>
      </w:pPr>
    </w:p>
    <w:p w14:paraId="55E88167" w14:textId="045A6953" w:rsidR="00A026C7" w:rsidRPr="005D1ED6" w:rsidRDefault="00A026C7" w:rsidP="00A026C7">
      <w:pPr>
        <w:spacing w:line="254" w:lineRule="auto"/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Dostawa </w:t>
      </w:r>
      <w:r w:rsidR="00FE3C20">
        <w:rPr>
          <w:rFonts w:ascii="Arial" w:hAnsi="Arial" w:cs="Arial"/>
          <w:b/>
        </w:rPr>
        <w:t xml:space="preserve">i montaż </w:t>
      </w:r>
      <w:r w:rsidRPr="005D1ED6">
        <w:rPr>
          <w:rFonts w:ascii="Arial" w:hAnsi="Arial" w:cs="Arial"/>
          <w:b/>
        </w:rPr>
        <w:t>rejestratorów</w:t>
      </w:r>
      <w:r w:rsidR="00074AB0" w:rsidRPr="005D1ED6">
        <w:rPr>
          <w:rFonts w:ascii="Arial" w:hAnsi="Arial" w:cs="Arial"/>
          <w:b/>
        </w:rPr>
        <w:t xml:space="preserve"> klimatu</w:t>
      </w:r>
      <w:r w:rsidR="0064036C">
        <w:rPr>
          <w:rFonts w:ascii="Arial" w:hAnsi="Arial" w:cs="Arial"/>
          <w:b/>
        </w:rPr>
        <w:t>:</w:t>
      </w:r>
    </w:p>
    <w:p w14:paraId="28991E29" w14:textId="67639332" w:rsidR="00FE3C20" w:rsidRPr="005D1ED6" w:rsidRDefault="00074AB0" w:rsidP="00A026C7">
      <w:p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w ramach zadania należy dostarczyć </w:t>
      </w:r>
      <w:r w:rsidR="00FE3C20">
        <w:rPr>
          <w:rFonts w:ascii="Arial" w:hAnsi="Arial" w:cs="Arial"/>
        </w:rPr>
        <w:t>86</w:t>
      </w:r>
      <w:r w:rsidRPr="005D1ED6">
        <w:rPr>
          <w:rFonts w:ascii="Arial" w:hAnsi="Arial" w:cs="Arial"/>
        </w:rPr>
        <w:t xml:space="preserve"> sztuk rejestratorów klimatu,</w:t>
      </w:r>
    </w:p>
    <w:p w14:paraId="7728B335" w14:textId="20505E5F" w:rsidR="00074AB0" w:rsidRPr="005D1ED6" w:rsidRDefault="00EB7B6F" w:rsidP="00A026C7">
      <w:p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wymagania dla rejestratorów klimatu:</w:t>
      </w:r>
    </w:p>
    <w:p w14:paraId="6E90329C" w14:textId="7F379E35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dopuszcza się urządzenia przeznaczone do zastosowań wewnątrz budynków </w:t>
      </w:r>
      <w:r w:rsidR="00A3243B" w:rsidRPr="005D1ED6">
        <w:rPr>
          <w:rFonts w:ascii="Arial" w:eastAsia="Times New Roman" w:hAnsi="Arial" w:cs="Arial"/>
          <w:iCs/>
        </w:rPr>
        <w:br/>
      </w:r>
      <w:r w:rsidRPr="005D1ED6">
        <w:rPr>
          <w:rFonts w:ascii="Arial" w:eastAsia="Times New Roman" w:hAnsi="Arial" w:cs="Arial"/>
          <w:iCs/>
        </w:rPr>
        <w:t>o minimalnej klasie ochrony IP 20 z opcją wyświetlania wartości wszystkich mierzonyc</w:t>
      </w:r>
      <w:r w:rsidR="00ED488E" w:rsidRPr="005D1ED6">
        <w:rPr>
          <w:rFonts w:ascii="Arial" w:eastAsia="Times New Roman" w:hAnsi="Arial" w:cs="Arial"/>
          <w:iCs/>
        </w:rPr>
        <w:t>h parametrów powietrza (rejestratory</w:t>
      </w:r>
      <w:r w:rsidRPr="005D1ED6">
        <w:rPr>
          <w:rFonts w:ascii="Arial" w:eastAsia="Times New Roman" w:hAnsi="Arial" w:cs="Arial"/>
          <w:iCs/>
        </w:rPr>
        <w:t xml:space="preserve"> pełniące funkcje pomiarowe);</w:t>
      </w:r>
    </w:p>
    <w:p w14:paraId="6E7ED3DD" w14:textId="64D581B5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komunikacja pomiędzy </w:t>
      </w:r>
      <w:r w:rsidR="00A3243B" w:rsidRPr="005D1ED6">
        <w:rPr>
          <w:rFonts w:ascii="Arial" w:eastAsia="Times New Roman" w:hAnsi="Arial" w:cs="Arial"/>
          <w:iCs/>
        </w:rPr>
        <w:t>rejestratorami</w:t>
      </w:r>
      <w:r w:rsidRPr="005D1ED6">
        <w:rPr>
          <w:rFonts w:ascii="Arial" w:eastAsia="Times New Roman" w:hAnsi="Arial" w:cs="Arial"/>
          <w:iCs/>
        </w:rPr>
        <w:t xml:space="preserve"> musi odbywać się bezprzewodowo </w:t>
      </w:r>
      <w:r w:rsidR="00A3243B" w:rsidRPr="005D1ED6">
        <w:rPr>
          <w:rFonts w:ascii="Arial" w:eastAsia="Times New Roman" w:hAnsi="Arial" w:cs="Arial"/>
          <w:iCs/>
        </w:rPr>
        <w:br/>
      </w:r>
      <w:r w:rsidRPr="005D1ED6">
        <w:rPr>
          <w:rFonts w:ascii="Arial" w:eastAsia="Times New Roman" w:hAnsi="Arial" w:cs="Arial"/>
          <w:iCs/>
        </w:rPr>
        <w:t>i dwukierunkowo, z wykluczeniem potrzeby korzystania z jakiejkolwiek dodatkowej infrastruktury bezprzewodowej obiektu;</w:t>
      </w:r>
    </w:p>
    <w:p w14:paraId="2053A4C1" w14:textId="3EAD6A50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urządzenie musi zapewniać możliwość łatwej wymiany baterii bez dodatkowych narzędzi;  </w:t>
      </w:r>
    </w:p>
    <w:p w14:paraId="253A126B" w14:textId="46A187C0" w:rsidR="00EB7B6F" w:rsidRPr="005D1ED6" w:rsidRDefault="00A3243B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color w:val="FF0000"/>
        </w:rPr>
      </w:pPr>
      <w:r w:rsidRPr="005D1ED6">
        <w:rPr>
          <w:rFonts w:ascii="Arial" w:eastAsia="Times New Roman" w:hAnsi="Arial" w:cs="Arial"/>
          <w:iCs/>
        </w:rPr>
        <w:t>wszystkie rejestratory</w:t>
      </w:r>
      <w:r w:rsidR="00EB7B6F" w:rsidRPr="005D1ED6">
        <w:rPr>
          <w:rFonts w:ascii="Arial" w:eastAsia="Times New Roman" w:hAnsi="Arial" w:cs="Arial"/>
          <w:iCs/>
        </w:rPr>
        <w:t xml:space="preserve"> muszą działać jednocześnie jako nadajniki oraz repeatery sygnału. Dopuszcza się możliwość wykorzystania jedynie urządzeń działających </w:t>
      </w:r>
      <w:r w:rsidRPr="005D1ED6">
        <w:rPr>
          <w:rFonts w:ascii="Arial" w:eastAsia="Times New Roman" w:hAnsi="Arial" w:cs="Arial"/>
          <w:iCs/>
        </w:rPr>
        <w:br/>
      </w:r>
      <w:r w:rsidR="00EB7B6F" w:rsidRPr="005D1ED6">
        <w:rPr>
          <w:rFonts w:ascii="Arial" w:eastAsia="Times New Roman" w:hAnsi="Arial" w:cs="Arial"/>
          <w:iCs/>
        </w:rPr>
        <w:t>w sieci typu MESH, która nie wymaga instalowania żadnych dodatkowych repeaterów, wzmacniaczy sygnałów czy innych urządzeń sieciowych;</w:t>
      </w:r>
    </w:p>
    <w:p w14:paraId="40CA70B4" w14:textId="02024E1C" w:rsidR="00EB7B6F" w:rsidRPr="005D1ED6" w:rsidRDefault="00A3243B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rejestratory</w:t>
      </w:r>
      <w:r w:rsidR="00EB7B6F" w:rsidRPr="005D1ED6">
        <w:rPr>
          <w:rFonts w:ascii="Arial" w:eastAsia="Times New Roman" w:hAnsi="Arial" w:cs="Arial"/>
          <w:iCs/>
        </w:rPr>
        <w:t xml:space="preserve"> 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</w:t>
      </w:r>
      <w:r w:rsidRPr="005D1ED6">
        <w:rPr>
          <w:rFonts w:ascii="Arial" w:eastAsia="Times New Roman" w:hAnsi="Arial" w:cs="Arial"/>
          <w:iCs/>
        </w:rPr>
        <w:t xml:space="preserve">diową na terenie MNW </w:t>
      </w:r>
      <w:r w:rsidR="00EB7B6F" w:rsidRPr="005D1ED6">
        <w:rPr>
          <w:rFonts w:ascii="Arial" w:eastAsia="Times New Roman" w:hAnsi="Arial" w:cs="Arial"/>
          <w:iCs/>
        </w:rPr>
        <w:t xml:space="preserve">(w szczególności WiFi </w:t>
      </w:r>
      <w:r w:rsidRPr="005D1ED6">
        <w:rPr>
          <w:rFonts w:ascii="Arial" w:eastAsia="Times New Roman" w:hAnsi="Arial" w:cs="Arial"/>
          <w:iCs/>
        </w:rPr>
        <w:br/>
      </w:r>
      <w:r w:rsidR="00EB7B6F" w:rsidRPr="005D1ED6">
        <w:rPr>
          <w:rFonts w:ascii="Arial" w:eastAsia="Times New Roman" w:hAnsi="Arial" w:cs="Arial"/>
          <w:iCs/>
        </w:rPr>
        <w:t>w paśmie 2.4 i 5 GHz – 802.11 wszystkie iteracje, bluetooth, bluetooth LE, z-wave, zigbee)</w:t>
      </w:r>
    </w:p>
    <w:p w14:paraId="431CFBA7" w14:textId="5989AD5C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w celu zapewnienia cyberbezpieczeństwa na wysokim poziomie wszystkie komunikaty sieciowe pomiędzy urządzeniami muszą oferować szyfrowane na poziomie nie gorszym niż AES-128, a w celu zapewnienia pewności transmisji danych przetworniki muszą posiadać funkcję samonaprawiania sieci połączeń bezprzewodowych poprzez ciągłe poszukiwanie najbardziej efektywnej siatki połączeń;</w:t>
      </w:r>
    </w:p>
    <w:p w14:paraId="7272288F" w14:textId="048DEEFC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system autoryzacji urządzeń powinien zabezpieczać przed możliwością podszycia się pod już zarejestrowane urządzenie;</w:t>
      </w:r>
    </w:p>
    <w:p w14:paraId="0F231BB5" w14:textId="147AC4CB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instalację bezprzewodową zakończyć należy stacją bazową, która będzie jednocześnie interfejsem wspierającym komunikację po protokole MODBUS </w:t>
      </w:r>
      <w:r w:rsidRPr="005D1ED6">
        <w:rPr>
          <w:rFonts w:ascii="Arial" w:eastAsia="Times New Roman" w:hAnsi="Arial" w:cs="Arial"/>
          <w:iCs/>
        </w:rPr>
        <w:br/>
        <w:t>z urządzeniem nadrzędnym (np. sterownikiem czy oprogramowaniem nadzorczym). Podłączenie komunikacji przewodowej zapewnić należy jednocześnie jako Modbus RTU oraz Modbus TCP, a łącznie z urządzeniem dostarczyć pełną specyfikację dostępnych rejestrów Modbus;</w:t>
      </w:r>
    </w:p>
    <w:p w14:paraId="55361968" w14:textId="3DE551B3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5D1ED6">
        <w:rPr>
          <w:rFonts w:ascii="Arial" w:eastAsia="Times New Roman" w:hAnsi="Arial" w:cs="Arial"/>
          <w:iCs/>
        </w:rPr>
        <w:t>uruchamianie ja</w:t>
      </w:r>
      <w:r w:rsidR="004F0C14" w:rsidRPr="005D1ED6">
        <w:rPr>
          <w:rFonts w:ascii="Arial" w:eastAsia="Times New Roman" w:hAnsi="Arial" w:cs="Arial"/>
          <w:iCs/>
        </w:rPr>
        <w:t>k również serwisowanie rejestratorów</w:t>
      </w:r>
      <w:r w:rsidRPr="005D1ED6">
        <w:rPr>
          <w:rFonts w:ascii="Arial" w:eastAsia="Times New Roman" w:hAnsi="Arial" w:cs="Arial"/>
          <w:iCs/>
        </w:rPr>
        <w:t xml:space="preserve"> umożliwiać musi nieodpłatna aplikacja dostępna dla typowych urządzeń mobilnych. Aplikacja ta musi być </w:t>
      </w:r>
      <w:r w:rsidRPr="005D1ED6">
        <w:rPr>
          <w:rFonts w:ascii="Arial" w:eastAsia="Times New Roman" w:hAnsi="Arial" w:cs="Arial"/>
          <w:iCs/>
        </w:rPr>
        <w:br/>
      </w:r>
      <w:r w:rsidRPr="005D1ED6">
        <w:rPr>
          <w:rFonts w:ascii="Arial" w:eastAsia="Times New Roman" w:hAnsi="Arial" w:cs="Arial"/>
          <w:iCs/>
        </w:rPr>
        <w:lastRenderedPageBreak/>
        <w:t>w stanie w formie graficznej przedstawić aktualną siatkę połączeń pomiędzy poszczególnymi węzłami sieci bezprze</w:t>
      </w:r>
      <w:r w:rsidR="004F0C14" w:rsidRPr="005D1ED6">
        <w:rPr>
          <w:rFonts w:ascii="Arial" w:eastAsia="Times New Roman" w:hAnsi="Arial" w:cs="Arial"/>
          <w:iCs/>
        </w:rPr>
        <w:t>wodowej (rejestratorami</w:t>
      </w:r>
      <w:r w:rsidRPr="005D1ED6">
        <w:rPr>
          <w:rFonts w:ascii="Arial" w:eastAsia="Times New Roman" w:hAnsi="Arial" w:cs="Arial"/>
          <w:iCs/>
        </w:rPr>
        <w:t xml:space="preserve"> oraz stacją bazową), a także pozwalać na bezprzewodową aktualizację oprogramowan</w:t>
      </w:r>
      <w:r w:rsidR="004F0C14" w:rsidRPr="005D1ED6">
        <w:rPr>
          <w:rFonts w:ascii="Arial" w:eastAsia="Times New Roman" w:hAnsi="Arial" w:cs="Arial"/>
          <w:iCs/>
        </w:rPr>
        <w:t>ia firmware wszystkich rejestratorów</w:t>
      </w:r>
      <w:r w:rsidRPr="005D1ED6">
        <w:rPr>
          <w:rFonts w:ascii="Arial" w:eastAsia="Times New Roman" w:hAnsi="Arial" w:cs="Arial"/>
          <w:iCs/>
        </w:rPr>
        <w:t xml:space="preserve"> bezprzewodowych;</w:t>
      </w:r>
    </w:p>
    <w:p w14:paraId="2B7CFDF6" w14:textId="680B3931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urządzenia m</w:t>
      </w:r>
      <w:r w:rsidR="00231EF9" w:rsidRPr="005D1ED6">
        <w:rPr>
          <w:rFonts w:ascii="Arial" w:eastAsia="Times New Roman" w:hAnsi="Arial" w:cs="Arial"/>
          <w:iCs/>
        </w:rPr>
        <w:t>u</w:t>
      </w:r>
      <w:r w:rsidRPr="005D1ED6">
        <w:rPr>
          <w:rFonts w:ascii="Arial" w:eastAsia="Times New Roman" w:hAnsi="Arial" w:cs="Arial"/>
          <w:iCs/>
        </w:rPr>
        <w:t>szą posiadać możliwość przesyłania do stacji bazowej w czasie rzeczywistym informacji o pomiarach temperatury, wilgotności względnej powietrza, stanie zużycia baterii, stanie sieci bezprzewodowej (siły sygnału połączeń między urządzeniami);</w:t>
      </w:r>
    </w:p>
    <w:p w14:paraId="0AC7139D" w14:textId="2256A7C9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W celu ograniczenia zużycia baterii oraz optymalizacji transmisji danych przetworniki muszą być wyposażone w funkcję wysyłania informacji jedynie przy zmianie stanu pomiaru tzw. COV (change of value);</w:t>
      </w:r>
    </w:p>
    <w:p w14:paraId="735A3A59" w14:textId="0F1F4F9D" w:rsidR="00EB7B6F" w:rsidRPr="005D1ED6" w:rsidRDefault="00EB7B6F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5D1ED6">
        <w:rPr>
          <w:rFonts w:ascii="Arial" w:eastAsia="Times New Roman" w:hAnsi="Arial" w:cs="Arial"/>
          <w:iCs/>
        </w:rPr>
        <w:t xml:space="preserve">minimalna dokładność pomiaru w typowych warunkach to </w:t>
      </w:r>
      <w:r w:rsidRPr="005D1ED6">
        <w:rPr>
          <w:rFonts w:ascii="Arial" w:eastAsia="Times New Roman" w:hAnsi="Arial" w:cs="Arial"/>
          <w:iCs/>
          <w:color w:val="000000"/>
        </w:rPr>
        <w:t xml:space="preserve">±0,5 °C (25 °C) </w:t>
      </w:r>
      <w:r w:rsidRPr="005D1ED6">
        <w:rPr>
          <w:rFonts w:ascii="Arial" w:eastAsia="Times New Roman" w:hAnsi="Arial" w:cs="Arial"/>
          <w:iCs/>
        </w:rPr>
        <w:t xml:space="preserve"> oraz </w:t>
      </w:r>
      <w:r w:rsidRPr="005D1ED6">
        <w:rPr>
          <w:rFonts w:ascii="Arial" w:eastAsia="Times New Roman" w:hAnsi="Arial" w:cs="Arial"/>
          <w:iCs/>
          <w:color w:val="000000"/>
        </w:rPr>
        <w:t>±3 %rH (25 °C);</w:t>
      </w:r>
    </w:p>
    <w:p w14:paraId="4641342F" w14:textId="7212D794" w:rsidR="00EB7B6F" w:rsidRDefault="00CD2118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5D1ED6">
        <w:rPr>
          <w:rFonts w:ascii="Arial" w:eastAsia="Times New Roman" w:hAnsi="Arial" w:cs="Arial"/>
          <w:iCs/>
          <w:color w:val="000000"/>
        </w:rPr>
        <w:t>rejestratory</w:t>
      </w:r>
      <w:r w:rsidR="00EB7B6F" w:rsidRPr="005D1ED6">
        <w:rPr>
          <w:rFonts w:ascii="Arial" w:eastAsia="Times New Roman" w:hAnsi="Arial" w:cs="Arial"/>
          <w:iCs/>
          <w:color w:val="000000"/>
        </w:rPr>
        <w:t xml:space="preserve"> muszą pozwalać na współistnienie innych urządzeń wykorzystujących te same częstotliwości radiowe, nie zakłócając ich pracy, czyli musi wspierać technologię FPCC (Future-Proof Coexistence Connectivity).</w:t>
      </w:r>
    </w:p>
    <w:p w14:paraId="57E5309D" w14:textId="483E1674" w:rsidR="00FE3C20" w:rsidRPr="00FE3C20" w:rsidRDefault="00FE3C20" w:rsidP="00EB7B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iCs/>
        </w:rPr>
        <w:t>Rejestratory winny być kompatybilne z aktualnie posiadanymi rejestratorami</w:t>
      </w:r>
      <w:r w:rsidRPr="005D1ED6">
        <w:rPr>
          <w:rFonts w:ascii="Arial" w:eastAsia="Times New Roman" w:hAnsi="Arial" w:cs="Arial"/>
          <w:iCs/>
        </w:rPr>
        <w:t xml:space="preserve"> tj. PRODUAL model WTR–D-RH i WTR</w:t>
      </w:r>
      <w:r w:rsidR="007D3962">
        <w:rPr>
          <w:rFonts w:ascii="Arial" w:eastAsia="Times New Roman" w:hAnsi="Arial" w:cs="Arial"/>
          <w:iCs/>
        </w:rPr>
        <w:t xml:space="preserve">, lub pozwalać na </w:t>
      </w:r>
      <w:r w:rsidR="00E85217">
        <w:rPr>
          <w:rFonts w:ascii="Arial" w:eastAsia="Times New Roman" w:hAnsi="Arial" w:cs="Arial"/>
          <w:iCs/>
        </w:rPr>
        <w:t>koegzystencję</w:t>
      </w:r>
      <w:r>
        <w:rPr>
          <w:rFonts w:ascii="Arial" w:eastAsia="Times New Roman" w:hAnsi="Arial" w:cs="Arial"/>
          <w:iCs/>
        </w:rPr>
        <w:t xml:space="preserve"> nowych rejestratorów z aktualnie posiadanymi.</w:t>
      </w:r>
    </w:p>
    <w:p w14:paraId="1A383A69" w14:textId="30BA8AAA" w:rsidR="00FE3C20" w:rsidRPr="00FE3C20" w:rsidRDefault="00FE3C20" w:rsidP="00FE3C20">
      <w:pPr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iCs/>
          <w:color w:val="000000"/>
        </w:rPr>
        <w:t>- montaż rejestratorów w miejscach wskazanych przez Zamawiającego, podłoże: cegła pełna, płyty g-k, płyty OSB.</w:t>
      </w:r>
      <w:r w:rsidR="000448B1">
        <w:rPr>
          <w:rFonts w:ascii="Arial" w:eastAsia="Times New Roman" w:hAnsi="Arial" w:cs="Arial"/>
          <w:iCs/>
          <w:color w:val="000000"/>
        </w:rPr>
        <w:t xml:space="preserve"> Przestrzenie objęte montażem oznaczone na załączonym rysunku.</w:t>
      </w:r>
    </w:p>
    <w:p w14:paraId="591EABDE" w14:textId="77777777" w:rsidR="00074AB0" w:rsidRPr="005D1ED6" w:rsidRDefault="00074AB0" w:rsidP="00A026C7">
      <w:pPr>
        <w:spacing w:line="254" w:lineRule="auto"/>
        <w:jc w:val="both"/>
        <w:rPr>
          <w:rFonts w:ascii="Arial" w:hAnsi="Arial" w:cs="Arial"/>
        </w:rPr>
      </w:pPr>
    </w:p>
    <w:p w14:paraId="6871227F" w14:textId="57455ED1" w:rsidR="0025415B" w:rsidRDefault="0025415B" w:rsidP="003B5E27">
      <w:pPr>
        <w:spacing w:after="0" w:line="240" w:lineRule="auto"/>
        <w:rPr>
          <w:rFonts w:ascii="Arial" w:eastAsia="Times New Roman" w:hAnsi="Arial" w:cs="Arial"/>
          <w:iCs/>
        </w:rPr>
      </w:pPr>
    </w:p>
    <w:p w14:paraId="460E65C5" w14:textId="77777777" w:rsidR="0025415B" w:rsidRDefault="0025415B" w:rsidP="003B5E27">
      <w:pPr>
        <w:spacing w:after="0" w:line="240" w:lineRule="auto"/>
        <w:rPr>
          <w:rFonts w:ascii="Arial" w:eastAsia="Times New Roman" w:hAnsi="Arial" w:cs="Arial"/>
          <w:iCs/>
        </w:rPr>
      </w:pPr>
    </w:p>
    <w:p w14:paraId="3F5D5197" w14:textId="77777777" w:rsidR="0025415B" w:rsidRPr="0025415B" w:rsidRDefault="0025415B" w:rsidP="0025415B">
      <w:pPr>
        <w:spacing w:after="0" w:line="240" w:lineRule="auto"/>
        <w:rPr>
          <w:rFonts w:ascii="Arial" w:eastAsia="Times New Roman" w:hAnsi="Arial" w:cs="Arial"/>
          <w:iCs/>
        </w:rPr>
      </w:pPr>
    </w:p>
    <w:p w14:paraId="3AF9B018" w14:textId="77777777" w:rsidR="0025415B" w:rsidRPr="00253DFD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</w:rPr>
      </w:pPr>
    </w:p>
    <w:sectPr w:rsidR="0025415B" w:rsidRPr="00253DFD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100FD" w14:textId="77777777" w:rsidR="00AE25B1" w:rsidRDefault="00AE25B1" w:rsidP="001F4B8B">
      <w:pPr>
        <w:spacing w:after="0" w:line="240" w:lineRule="auto"/>
      </w:pPr>
      <w:r>
        <w:separator/>
      </w:r>
    </w:p>
  </w:endnote>
  <w:endnote w:type="continuationSeparator" w:id="0">
    <w:p w14:paraId="699C8857" w14:textId="77777777" w:rsidR="00AE25B1" w:rsidRDefault="00AE25B1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B0AF4" w14:textId="77777777" w:rsidR="00AE25B1" w:rsidRDefault="00AE25B1" w:rsidP="001F4B8B">
      <w:pPr>
        <w:spacing w:after="0" w:line="240" w:lineRule="auto"/>
      </w:pPr>
      <w:r>
        <w:separator/>
      </w:r>
    </w:p>
  </w:footnote>
  <w:footnote w:type="continuationSeparator" w:id="0">
    <w:p w14:paraId="784D3D00" w14:textId="77777777" w:rsidR="00AE25B1" w:rsidRDefault="00AE25B1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5"/>
  </w:num>
  <w:num w:numId="10">
    <w:abstractNumId w:val="2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448B1"/>
    <w:rsid w:val="00074AB0"/>
    <w:rsid w:val="00074D2B"/>
    <w:rsid w:val="00082F03"/>
    <w:rsid w:val="000F4089"/>
    <w:rsid w:val="001158E7"/>
    <w:rsid w:val="00132D16"/>
    <w:rsid w:val="00147E6C"/>
    <w:rsid w:val="00190009"/>
    <w:rsid w:val="00195A5F"/>
    <w:rsid w:val="001A6541"/>
    <w:rsid w:val="001F4B8B"/>
    <w:rsid w:val="00201715"/>
    <w:rsid w:val="00215213"/>
    <w:rsid w:val="00226E1A"/>
    <w:rsid w:val="00231EF9"/>
    <w:rsid w:val="00253DFD"/>
    <w:rsid w:val="0025415B"/>
    <w:rsid w:val="002600C0"/>
    <w:rsid w:val="00263C24"/>
    <w:rsid w:val="002666D6"/>
    <w:rsid w:val="002C45CF"/>
    <w:rsid w:val="002D059A"/>
    <w:rsid w:val="003009B4"/>
    <w:rsid w:val="00311B55"/>
    <w:rsid w:val="0032199C"/>
    <w:rsid w:val="0032269F"/>
    <w:rsid w:val="00365700"/>
    <w:rsid w:val="0037704E"/>
    <w:rsid w:val="00382A5C"/>
    <w:rsid w:val="00392476"/>
    <w:rsid w:val="003B5E27"/>
    <w:rsid w:val="003D5A19"/>
    <w:rsid w:val="003E61CE"/>
    <w:rsid w:val="003F564E"/>
    <w:rsid w:val="0041143E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036C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757F7"/>
    <w:rsid w:val="008B5F0B"/>
    <w:rsid w:val="008B6E81"/>
    <w:rsid w:val="008B7585"/>
    <w:rsid w:val="008C2DD1"/>
    <w:rsid w:val="008D5C77"/>
    <w:rsid w:val="008E1BBA"/>
    <w:rsid w:val="00904969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769BF"/>
    <w:rsid w:val="00A816E8"/>
    <w:rsid w:val="00A967EE"/>
    <w:rsid w:val="00AC11A5"/>
    <w:rsid w:val="00AC15A6"/>
    <w:rsid w:val="00AD6042"/>
    <w:rsid w:val="00AE25B1"/>
    <w:rsid w:val="00AF00D2"/>
    <w:rsid w:val="00AF2680"/>
    <w:rsid w:val="00B156DB"/>
    <w:rsid w:val="00B176BF"/>
    <w:rsid w:val="00B33ADE"/>
    <w:rsid w:val="00B40009"/>
    <w:rsid w:val="00B4786E"/>
    <w:rsid w:val="00B519DE"/>
    <w:rsid w:val="00B66371"/>
    <w:rsid w:val="00B71FF6"/>
    <w:rsid w:val="00B80BAC"/>
    <w:rsid w:val="00B84DC5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B5382"/>
    <w:rsid w:val="00CC14D7"/>
    <w:rsid w:val="00CD2118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70E64"/>
    <w:rsid w:val="00E72598"/>
    <w:rsid w:val="00E85217"/>
    <w:rsid w:val="00E92C94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17</cp:revision>
  <cp:lastPrinted>2023-03-14T07:27:00Z</cp:lastPrinted>
  <dcterms:created xsi:type="dcterms:W3CDTF">2023-03-14T13:47:00Z</dcterms:created>
  <dcterms:modified xsi:type="dcterms:W3CDTF">2023-03-27T08:01:00Z</dcterms:modified>
</cp:coreProperties>
</file>