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91F" w:rsidRDefault="00DA6051" w:rsidP="00DA6051">
      <w:pPr>
        <w:ind w:firstLine="709"/>
        <w:rPr>
          <w:rFonts w:ascii="Georgia" w:hAnsi="Georgia"/>
        </w:rPr>
      </w:pPr>
      <w:r w:rsidRPr="00DA6051">
        <w:rPr>
          <w:rFonts w:ascii="Georgia" w:hAnsi="Georgia"/>
        </w:rPr>
        <w:t>Załącznik nr 1.</w:t>
      </w:r>
    </w:p>
    <w:p w:rsidR="00DA6051" w:rsidRDefault="00DA6051" w:rsidP="00DA6051">
      <w:pPr>
        <w:ind w:firstLine="709"/>
        <w:rPr>
          <w:rFonts w:ascii="Georgia" w:hAnsi="Georgia"/>
        </w:rPr>
      </w:pPr>
    </w:p>
    <w:p w:rsidR="00DA6051" w:rsidRDefault="00DA6051" w:rsidP="00DA6051">
      <w:pPr>
        <w:ind w:firstLine="709"/>
        <w:rPr>
          <w:rFonts w:ascii="Georgia" w:hAnsi="Georgia"/>
        </w:rPr>
      </w:pPr>
    </w:p>
    <w:p w:rsidR="00DA6051" w:rsidRPr="00DA6051" w:rsidRDefault="00DA6051" w:rsidP="00DA6051">
      <w:pPr>
        <w:ind w:firstLine="709"/>
        <w:rPr>
          <w:rFonts w:ascii="Georgia" w:hAnsi="Georgia"/>
        </w:rPr>
      </w:pPr>
    </w:p>
    <w:p w:rsidR="00DA6051" w:rsidRPr="00DA6051" w:rsidRDefault="00DA6051" w:rsidP="00DA6051">
      <w:pPr>
        <w:jc w:val="right"/>
        <w:rPr>
          <w:rFonts w:ascii="Georgia" w:hAnsi="Georgia"/>
        </w:rPr>
      </w:pPr>
      <w:r w:rsidRPr="00DA6051">
        <w:rPr>
          <w:rFonts w:ascii="Georgia" w:hAnsi="Georgia"/>
        </w:rPr>
        <w:t>Warszawa 21.05.2021</w:t>
      </w:r>
    </w:p>
    <w:p w:rsidR="00DA6051" w:rsidRDefault="00DA6051"/>
    <w:p w:rsidR="00DA6051" w:rsidRDefault="00DA6051"/>
    <w:p w:rsidR="00DA6051" w:rsidRDefault="00DA6051" w:rsidP="00DA6051">
      <w:pPr>
        <w:jc w:val="center"/>
        <w:rPr>
          <w:rFonts w:ascii="Georgia" w:hAnsi="Georgia"/>
          <w:b/>
          <w:sz w:val="24"/>
          <w:szCs w:val="24"/>
          <w:u w:val="single"/>
        </w:rPr>
      </w:pPr>
      <w:r w:rsidRPr="00DA6051">
        <w:rPr>
          <w:rFonts w:ascii="Georgia" w:hAnsi="Georgia"/>
          <w:b/>
          <w:sz w:val="24"/>
          <w:szCs w:val="24"/>
          <w:u w:val="single"/>
        </w:rPr>
        <w:t>Szczegółowy opis przedmiotu zamówienia</w:t>
      </w:r>
    </w:p>
    <w:p w:rsidR="007B4CAC" w:rsidRDefault="007B4CAC" w:rsidP="00DA6051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7B4CAC" w:rsidRPr="00DA6051" w:rsidRDefault="007B4CAC" w:rsidP="00DA6051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8069F9" w:rsidRPr="008069F9" w:rsidRDefault="008069F9" w:rsidP="007B4CAC">
      <w:pPr>
        <w:pStyle w:val="Bezodstpw"/>
        <w:spacing w:line="276" w:lineRule="auto"/>
        <w:rPr>
          <w:rFonts w:ascii="Georgia" w:hAnsi="Georgia"/>
          <w:sz w:val="24"/>
          <w:szCs w:val="24"/>
        </w:rPr>
      </w:pPr>
      <w:r w:rsidRPr="008069F9">
        <w:rPr>
          <w:rFonts w:ascii="Georgia" w:hAnsi="Georgia"/>
          <w:sz w:val="24"/>
          <w:szCs w:val="24"/>
        </w:rPr>
        <w:t>Wymiana uszczelek szklenia w świetliku dachowym nad hallem głównym budynku Muzeum Narodowego w Warszawie.</w:t>
      </w:r>
    </w:p>
    <w:p w:rsidR="008069F9" w:rsidRPr="008069F9" w:rsidRDefault="008069F9" w:rsidP="007B4CAC">
      <w:pPr>
        <w:pStyle w:val="Bezodstpw"/>
        <w:spacing w:line="276" w:lineRule="auto"/>
        <w:rPr>
          <w:rFonts w:ascii="Georgia" w:hAnsi="Georgia"/>
          <w:sz w:val="24"/>
          <w:szCs w:val="24"/>
        </w:rPr>
      </w:pPr>
      <w:r w:rsidRPr="008069F9">
        <w:rPr>
          <w:rFonts w:ascii="Georgia" w:hAnsi="Georgia"/>
          <w:sz w:val="24"/>
          <w:szCs w:val="24"/>
        </w:rPr>
        <w:t>Konstrukcja świetlika aluminiowa -  system MB SR-50 firmy METALPLAST BIELSKO.</w:t>
      </w:r>
    </w:p>
    <w:p w:rsidR="008069F9" w:rsidRPr="008069F9" w:rsidRDefault="008069F9" w:rsidP="007B4CAC">
      <w:pPr>
        <w:pStyle w:val="Bezodstpw"/>
        <w:spacing w:line="276" w:lineRule="auto"/>
        <w:rPr>
          <w:rFonts w:ascii="Georgia" w:hAnsi="Georgia"/>
          <w:sz w:val="24"/>
          <w:szCs w:val="24"/>
        </w:rPr>
      </w:pPr>
      <w:r w:rsidRPr="008069F9">
        <w:rPr>
          <w:rFonts w:ascii="Georgia" w:hAnsi="Georgia"/>
          <w:sz w:val="24"/>
          <w:szCs w:val="24"/>
        </w:rPr>
        <w:t>Szklenie świetlika – szyba zespolona 6/12/6.</w:t>
      </w:r>
      <w:r w:rsidRPr="008069F9">
        <w:rPr>
          <w:rFonts w:ascii="Georgia" w:hAnsi="Georgia"/>
          <w:sz w:val="24"/>
          <w:szCs w:val="24"/>
        </w:rPr>
        <w:tab/>
      </w:r>
    </w:p>
    <w:p w:rsidR="008069F9" w:rsidRPr="008069F9" w:rsidRDefault="008069F9" w:rsidP="007B4CAC">
      <w:pPr>
        <w:pStyle w:val="Bezodstpw"/>
        <w:spacing w:line="276" w:lineRule="auto"/>
        <w:rPr>
          <w:rFonts w:ascii="Georgia" w:hAnsi="Georgia"/>
          <w:sz w:val="24"/>
          <w:szCs w:val="24"/>
        </w:rPr>
      </w:pPr>
      <w:r w:rsidRPr="008069F9">
        <w:rPr>
          <w:rFonts w:ascii="Georgia" w:hAnsi="Georgia"/>
          <w:sz w:val="24"/>
          <w:szCs w:val="24"/>
        </w:rPr>
        <w:t>Konstrukcja świetlika po obu stronach styka się z żelbetową połacią dachową pokrytą blachą miedzianą.</w:t>
      </w:r>
    </w:p>
    <w:p w:rsidR="008069F9" w:rsidRPr="008069F9" w:rsidRDefault="008069F9" w:rsidP="008069F9">
      <w:pPr>
        <w:pStyle w:val="Bezodstpw"/>
        <w:rPr>
          <w:rFonts w:ascii="Georgia" w:hAnsi="Georgia"/>
          <w:sz w:val="24"/>
          <w:szCs w:val="24"/>
        </w:rPr>
      </w:pPr>
    </w:p>
    <w:p w:rsidR="008069F9" w:rsidRPr="008069F9" w:rsidRDefault="008069F9" w:rsidP="008069F9">
      <w:pPr>
        <w:pStyle w:val="Bezodstpw"/>
        <w:rPr>
          <w:rFonts w:ascii="Georgia" w:hAnsi="Georgia"/>
          <w:sz w:val="24"/>
          <w:szCs w:val="24"/>
        </w:rPr>
      </w:pPr>
      <w:r w:rsidRPr="008069F9">
        <w:rPr>
          <w:rFonts w:ascii="Georgia" w:hAnsi="Georgia"/>
          <w:sz w:val="24"/>
          <w:szCs w:val="24"/>
        </w:rPr>
        <w:t>W załączeniu rzut świetlika i przekrój (pliki jpg)</w:t>
      </w:r>
    </w:p>
    <w:p w:rsidR="00DA6051" w:rsidRDefault="00DA6051">
      <w:pPr>
        <w:rPr>
          <w:rFonts w:ascii="Georgia" w:hAnsi="Georgia"/>
          <w:sz w:val="24"/>
          <w:szCs w:val="24"/>
        </w:rPr>
      </w:pPr>
    </w:p>
    <w:p w:rsidR="00911E87" w:rsidRPr="008069F9" w:rsidRDefault="00911E87">
      <w:pPr>
        <w:rPr>
          <w:rFonts w:ascii="Georgia" w:hAnsi="Georgia"/>
          <w:sz w:val="24"/>
          <w:szCs w:val="24"/>
        </w:rPr>
      </w:pPr>
      <w:bookmarkStart w:id="0" w:name="_GoBack"/>
      <w:bookmarkEnd w:id="0"/>
    </w:p>
    <w:sectPr w:rsidR="00911E87" w:rsidRPr="00806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93603"/>
    <w:multiLevelType w:val="hybridMultilevel"/>
    <w:tmpl w:val="B4165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51"/>
    <w:rsid w:val="007B4CAC"/>
    <w:rsid w:val="008069F9"/>
    <w:rsid w:val="0085491F"/>
    <w:rsid w:val="00911E87"/>
    <w:rsid w:val="00BF6480"/>
    <w:rsid w:val="00D82BC5"/>
    <w:rsid w:val="00DA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48D7"/>
  <w15:chartTrackingRefBased/>
  <w15:docId w15:val="{A8B2FF40-F47B-480A-9459-D04A8A71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6051"/>
    <w:pPr>
      <w:ind w:left="720"/>
      <w:contextualSpacing/>
    </w:pPr>
  </w:style>
  <w:style w:type="paragraph" w:styleId="Bezodstpw">
    <w:name w:val="No Spacing"/>
    <w:uiPriority w:val="1"/>
    <w:qFormat/>
    <w:rsid w:val="008069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Włodzimierz Romańczuk</dc:creator>
  <cp:keywords/>
  <dc:description/>
  <cp:lastModifiedBy>Zuzanna Jamrozik</cp:lastModifiedBy>
  <cp:revision>5</cp:revision>
  <dcterms:created xsi:type="dcterms:W3CDTF">2021-05-21T10:26:00Z</dcterms:created>
  <dcterms:modified xsi:type="dcterms:W3CDTF">2021-05-27T07:44:00Z</dcterms:modified>
</cp:coreProperties>
</file>